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3D0A1B" w14:textId="6FA2A8C4" w:rsidR="00D15E11" w:rsidRPr="009F29FB" w:rsidRDefault="006F6A40" w:rsidP="00D15E11">
      <w:pPr>
        <w:pStyle w:val="Header"/>
        <w:tabs>
          <w:tab w:val="right" w:pos="9639"/>
        </w:tabs>
        <w:rPr>
          <w:rFonts w:eastAsia="新細明體" w:cs="Arial"/>
          <w:noProof w:val="0"/>
          <w:color w:val="000000" w:themeColor="text1"/>
          <w:sz w:val="24"/>
          <w:szCs w:val="24"/>
          <w:lang w:val="en-GB" w:eastAsia="zh-TW"/>
        </w:rPr>
      </w:pPr>
      <w:bookmarkStart w:id="0" w:name="OLE_LINK103"/>
      <w:bookmarkStart w:id="1" w:name="OLE_LINK104"/>
      <w:bookmarkStart w:id="2" w:name="_GoBack"/>
      <w:r w:rsidRPr="00B86062">
        <w:rPr>
          <w:rFonts w:cs="Arial"/>
          <w:bCs/>
          <w:noProof w:val="0"/>
          <w:sz w:val="24"/>
          <w:szCs w:val="24"/>
          <w:lang w:val="en-GB"/>
        </w:rPr>
        <w:t xml:space="preserve">3GPP TSG-RAN WG4 Meeting </w:t>
      </w:r>
      <w:r w:rsidR="005666EA" w:rsidRPr="00817D51">
        <w:rPr>
          <w:rFonts w:cs="Arial"/>
          <w:bCs/>
          <w:noProof w:val="0"/>
          <w:sz w:val="24"/>
          <w:szCs w:val="24"/>
          <w:lang w:val="en-GB"/>
        </w:rPr>
        <w:t>#</w:t>
      </w:r>
      <w:r w:rsidR="005666EA">
        <w:rPr>
          <w:rFonts w:cs="Arial"/>
          <w:bCs/>
          <w:noProof w:val="0"/>
          <w:sz w:val="24"/>
          <w:szCs w:val="24"/>
          <w:lang w:val="en-GB"/>
        </w:rPr>
        <w:t>88</w:t>
      </w:r>
      <w:r w:rsidR="007A60BE">
        <w:rPr>
          <w:rFonts w:cs="Arial"/>
          <w:bCs/>
          <w:noProof w:val="0"/>
          <w:sz w:val="24"/>
          <w:szCs w:val="24"/>
          <w:lang w:val="en-GB"/>
        </w:rPr>
        <w:t>-Bis</w:t>
      </w:r>
      <w:r w:rsidR="00D15E11" w:rsidRPr="009F29FB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="00432B82" w:rsidRPr="00432B82">
        <w:rPr>
          <w:rFonts w:cs="Arial"/>
          <w:noProof w:val="0"/>
          <w:color w:val="000000" w:themeColor="text1"/>
          <w:sz w:val="24"/>
          <w:szCs w:val="24"/>
          <w:lang w:val="en-GB"/>
        </w:rPr>
        <w:t>R4-1812503</w:t>
      </w:r>
    </w:p>
    <w:p w14:paraId="1F024A06" w14:textId="4E314CBB" w:rsidR="00D15E11" w:rsidRPr="009F29FB" w:rsidRDefault="007A60BE" w:rsidP="00D15E11">
      <w:pPr>
        <w:pStyle w:val="Header"/>
        <w:rPr>
          <w:rFonts w:cs="Arial"/>
          <w:bCs/>
          <w:noProof w:val="0"/>
          <w:color w:val="000000" w:themeColor="text1"/>
          <w:sz w:val="24"/>
          <w:lang w:eastAsia="ja-JP"/>
        </w:rPr>
      </w:pPr>
      <w:r w:rsidRPr="007A60BE">
        <w:rPr>
          <w:rFonts w:eastAsia="新細明體" w:cs="Arial"/>
          <w:sz w:val="24"/>
          <w:lang w:eastAsia="zh-TW"/>
        </w:rPr>
        <w:t xml:space="preserve">Chengdu, China, 8th- </w:t>
      </w:r>
      <w:r w:rsidR="0057593E" w:rsidRPr="007A60BE">
        <w:rPr>
          <w:rFonts w:eastAsia="新細明體" w:cs="Arial"/>
          <w:sz w:val="24"/>
          <w:lang w:eastAsia="zh-TW"/>
        </w:rPr>
        <w:t>12</w:t>
      </w:r>
      <w:r w:rsidR="0057593E">
        <w:rPr>
          <w:rFonts w:eastAsia="新細明體" w:cs="Arial"/>
          <w:sz w:val="24"/>
          <w:lang w:eastAsia="zh-TW"/>
        </w:rPr>
        <w:t>th</w:t>
      </w:r>
      <w:r w:rsidR="0057593E" w:rsidRPr="007A60BE">
        <w:rPr>
          <w:rFonts w:eastAsia="新細明體" w:cs="Arial"/>
          <w:sz w:val="24"/>
          <w:lang w:eastAsia="zh-TW"/>
        </w:rPr>
        <w:t xml:space="preserve"> </w:t>
      </w:r>
      <w:r w:rsidRPr="007A60BE">
        <w:rPr>
          <w:rFonts w:eastAsia="新細明體" w:cs="Arial"/>
          <w:sz w:val="24"/>
          <w:lang w:eastAsia="zh-TW"/>
        </w:rPr>
        <w:t>October, 2018</w:t>
      </w:r>
    </w:p>
    <w:p w14:paraId="305949E3" w14:textId="77777777" w:rsidR="007A60BE" w:rsidRDefault="007A60BE" w:rsidP="00D15E11">
      <w:pPr>
        <w:pStyle w:val="CRCoverPage"/>
        <w:rPr>
          <w:rFonts w:cs="Arial"/>
          <w:b/>
          <w:bCs/>
          <w:color w:val="000000" w:themeColor="text1"/>
          <w:sz w:val="24"/>
        </w:rPr>
      </w:pPr>
    </w:p>
    <w:p w14:paraId="35DE9522" w14:textId="09FEAAD8" w:rsidR="00D15E11" w:rsidRPr="009F29FB" w:rsidRDefault="00D15E11" w:rsidP="00D15E11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432B82" w:rsidRPr="00432B82">
        <w:rPr>
          <w:rFonts w:cs="Arial"/>
          <w:b/>
          <w:bCs/>
          <w:sz w:val="24"/>
        </w:rPr>
        <w:t>7.11.3.4</w:t>
      </w:r>
    </w:p>
    <w:p w14:paraId="370C01BC" w14:textId="77777777" w:rsidR="00D15E11" w:rsidRPr="009F29FB" w:rsidRDefault="00D15E11" w:rsidP="00D15E11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62AB4E9B" w14:textId="7D0370F7" w:rsidR="0034111C" w:rsidRPr="009F29FB" w:rsidRDefault="0034111C" w:rsidP="00A93FE5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5666EA" w:rsidRPr="005666EA">
        <w:rPr>
          <w:rFonts w:ascii="Arial" w:hAnsi="Arial" w:cs="Arial"/>
          <w:b/>
          <w:bCs/>
          <w:color w:val="000000" w:themeColor="text1"/>
        </w:rPr>
        <w:t xml:space="preserve">Discussion on </w:t>
      </w:r>
      <w:r w:rsidR="007C25FD" w:rsidRPr="007C25FD">
        <w:rPr>
          <w:rFonts w:ascii="Arial" w:hAnsi="Arial" w:cs="Arial"/>
          <w:b/>
          <w:bCs/>
          <w:color w:val="000000" w:themeColor="text1"/>
        </w:rPr>
        <w:t>gap sharing scheme</w:t>
      </w:r>
    </w:p>
    <w:p w14:paraId="60F36AD2" w14:textId="77777777" w:rsidR="0034111C" w:rsidRPr="009F29FB" w:rsidRDefault="0034111C">
      <w:pPr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242B9F" w:rsidRPr="00242B9F">
        <w:rPr>
          <w:rFonts w:ascii="Arial" w:hAnsi="Arial" w:cs="Arial"/>
          <w:b/>
          <w:bCs/>
          <w:color w:val="000000" w:themeColor="text1"/>
        </w:rPr>
        <w:t>D</w:t>
      </w:r>
      <w:r w:rsidR="00BC79E7" w:rsidRPr="009F29FB">
        <w:rPr>
          <w:rFonts w:ascii="Arial" w:hAnsi="Arial" w:cs="Arial"/>
          <w:b/>
          <w:bCs/>
          <w:color w:val="000000" w:themeColor="text1"/>
        </w:rPr>
        <w:t>iscussion</w:t>
      </w:r>
      <w:r w:rsidR="000A341C" w:rsidRPr="009F29FB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7555E44F" w14:textId="77777777" w:rsidR="0034111C" w:rsidRPr="009F29FB" w:rsidRDefault="0034111C">
      <w:pPr>
        <w:pStyle w:val="Heading1"/>
        <w:rPr>
          <w:rFonts w:eastAsia="新細明體" w:cs="Arial"/>
          <w:color w:val="000000" w:themeColor="text1"/>
          <w:lang w:eastAsia="zh-TW"/>
        </w:rPr>
      </w:pPr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</w:r>
      <w:r w:rsidR="00EE7FA7" w:rsidRPr="009F29FB">
        <w:rPr>
          <w:rFonts w:cs="Arial"/>
          <w:color w:val="000000" w:themeColor="text1"/>
        </w:rPr>
        <w:t>Introduction</w:t>
      </w:r>
      <w:r w:rsidR="0001174A"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61B01051" w14:textId="37C5D38E" w:rsidR="005666EA" w:rsidRDefault="005666EA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TW"/>
        </w:rPr>
      </w:pPr>
      <w:bookmarkStart w:id="3" w:name="OLE_LINK1"/>
      <w:bookmarkStart w:id="4" w:name="OLE_LINK2"/>
      <w:bookmarkStart w:id="5" w:name="OLE_LINK132"/>
      <w:bookmarkStart w:id="6" w:name="OLE_LINK133"/>
      <w:r>
        <w:rPr>
          <w:rFonts w:eastAsiaTheme="minorEastAsia" w:cs="Arial"/>
          <w:sz w:val="22"/>
          <w:lang w:eastAsia="zh-TW"/>
        </w:rPr>
        <w:t>In RAN4 #AH1807 meeting</w:t>
      </w:r>
      <w:r w:rsidR="00A028EF">
        <w:rPr>
          <w:rFonts w:eastAsiaTheme="minorEastAsia" w:cs="Arial"/>
          <w:sz w:val="22"/>
          <w:lang w:eastAsia="zh-TW"/>
        </w:rPr>
        <w:t xml:space="preserve">, </w:t>
      </w:r>
      <w:r>
        <w:rPr>
          <w:rFonts w:eastAsiaTheme="minorEastAsia" w:cs="Arial"/>
          <w:sz w:val="22"/>
          <w:lang w:eastAsia="zh-TW"/>
        </w:rPr>
        <w:t>the option 1 of gap sharing schemes had been agreed [1]: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19"/>
      </w:tblGrid>
      <w:tr w:rsidR="005666EA" w14:paraId="55248E86" w14:textId="77777777" w:rsidTr="00FD747C">
        <w:trPr>
          <w:jc w:val="center"/>
        </w:trPr>
        <w:tc>
          <w:tcPr>
            <w:tcW w:w="9619" w:type="dxa"/>
          </w:tcPr>
          <w:p w14:paraId="0067319D" w14:textId="77777777" w:rsidR="005666EA" w:rsidRPr="001B5057" w:rsidRDefault="005666EA" w:rsidP="00FD747C">
            <w:pPr>
              <w:numPr>
                <w:ilvl w:val="0"/>
                <w:numId w:val="9"/>
              </w:numPr>
              <w:spacing w:after="0" w:line="288" w:lineRule="auto"/>
              <w:jc w:val="both"/>
              <w:rPr>
                <w:sz w:val="20"/>
                <w:szCs w:val="20"/>
              </w:rPr>
            </w:pPr>
            <w:r w:rsidRPr="001B5057">
              <w:rPr>
                <w:sz w:val="20"/>
                <w:szCs w:val="20"/>
              </w:rPr>
              <w:t>Applicability of measurement gap sharing factor:</w:t>
            </w:r>
          </w:p>
          <w:p w14:paraId="11E7136D" w14:textId="2B5549D1" w:rsidR="005666EA" w:rsidRPr="00D52FC3" w:rsidRDefault="005666EA" w:rsidP="00FD747C">
            <w:pPr>
              <w:numPr>
                <w:ilvl w:val="1"/>
                <w:numId w:val="9"/>
              </w:numPr>
              <w:spacing w:after="0" w:line="288" w:lineRule="auto"/>
              <w:jc w:val="both"/>
              <w:rPr>
                <w:sz w:val="20"/>
                <w:szCs w:val="20"/>
                <w:highlight w:val="green"/>
              </w:rPr>
            </w:pPr>
            <w:r w:rsidRPr="00D52FC3">
              <w:rPr>
                <w:sz w:val="20"/>
                <w:szCs w:val="20"/>
                <w:highlight w:val="green"/>
              </w:rPr>
              <w:t>Option 1: only gap occasions that both intra-frequency and inter-frequency/inter-RAT M</w:t>
            </w:r>
            <w:r>
              <w:rPr>
                <w:sz w:val="20"/>
                <w:szCs w:val="20"/>
                <w:highlight w:val="green"/>
              </w:rPr>
              <w:t>O</w:t>
            </w:r>
            <w:r w:rsidRPr="00D52FC3">
              <w:rPr>
                <w:sz w:val="20"/>
                <w:szCs w:val="20"/>
                <w:highlight w:val="green"/>
              </w:rPr>
              <w:t>s exist</w:t>
            </w:r>
          </w:p>
          <w:p w14:paraId="56C4C0C8" w14:textId="50484AB7" w:rsidR="005666EA" w:rsidRDefault="005666EA" w:rsidP="005666EA">
            <w:pPr>
              <w:pStyle w:val="CRCoverPage"/>
              <w:tabs>
                <w:tab w:val="right" w:pos="9639"/>
              </w:tabs>
              <w:spacing w:after="0"/>
              <w:rPr>
                <w:rFonts w:cs="Arial"/>
                <w:sz w:val="22"/>
                <w:lang w:val="en-US" w:eastAsia="ja-JP"/>
              </w:rPr>
            </w:pPr>
          </w:p>
        </w:tc>
      </w:tr>
    </w:tbl>
    <w:p w14:paraId="7429AC68" w14:textId="6FB7EFA0" w:rsidR="007C25FD" w:rsidRDefault="007C25FD" w:rsidP="00FD747C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TW"/>
        </w:rPr>
      </w:pPr>
      <w:r>
        <w:rPr>
          <w:rFonts w:eastAsiaTheme="minorEastAsia" w:cs="Arial"/>
          <w:sz w:val="22"/>
          <w:lang w:eastAsia="zh-TW"/>
        </w:rPr>
        <w:t xml:space="preserve">The value of gap sharing factor is specified in Table 9.1.2-5 of TS 38.133. However, the detail principle and formula on how to apply gap sharing factors on the corresponding measurement requirements are still unclear.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19"/>
      </w:tblGrid>
      <w:tr w:rsidR="007C25FD" w14:paraId="334A33A7" w14:textId="77777777" w:rsidTr="007C25FD">
        <w:trPr>
          <w:jc w:val="center"/>
        </w:trPr>
        <w:tc>
          <w:tcPr>
            <w:tcW w:w="9619" w:type="dxa"/>
          </w:tcPr>
          <w:p w14:paraId="1C0CFCFB" w14:textId="49592C72" w:rsidR="007C25FD" w:rsidRPr="007C25FD" w:rsidRDefault="007C25FD" w:rsidP="00901382">
            <w:pPr>
              <w:spacing w:after="180" w:line="240" w:lineRule="auto"/>
              <w:ind w:left="284" w:hanging="284"/>
              <w:rPr>
                <w:rFonts w:ascii="Times New Roman" w:eastAsia="SimSun" w:hAnsi="Times New Roman" w:cs="Times New Roman"/>
                <w:sz w:val="18"/>
                <w:szCs w:val="20"/>
                <w:lang w:val="en-GB" w:eastAsia="en-US"/>
              </w:rPr>
            </w:pPr>
            <w:r w:rsidRPr="007C25FD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ab/>
              <w:t>-</w:t>
            </w:r>
            <w:r w:rsidRPr="007C25FD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ab/>
              <w:t xml:space="preserve">the performance of intra-frequency measurements with no measurement gaps as specified in section 9.2.5,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br/>
              <w:t xml:space="preserve">   </w:t>
            </w:r>
            <w:r w:rsidRPr="007C25FD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when SMTC configured for intra-frequency measurement are fully overlapping with measurement gaps, </w:t>
            </w:r>
            <w:r w:rsidRPr="007C25FD"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 xml:space="preserve">shall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br/>
              <w:t xml:space="preserve">   </w:t>
            </w:r>
            <w:r w:rsidRPr="007C25FD"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>consider the factor</w:t>
            </w:r>
            <w:r w:rsidRPr="007C25FD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</w:t>
            </w:r>
            <w:r w:rsidRPr="007C25FD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K</w:t>
            </w:r>
            <w:r w:rsidRPr="007C25FD">
              <w:rPr>
                <w:rFonts w:ascii="Times New Roman" w:eastAsia="SimSun" w:hAnsi="Times New Roman" w:cs="Times New Roman"/>
                <w:sz w:val="20"/>
                <w:szCs w:val="20"/>
                <w:vertAlign w:val="subscript"/>
                <w:lang w:val="en-GB"/>
              </w:rPr>
              <w:t xml:space="preserve">intra </w:t>
            </w:r>
            <w:r w:rsidRPr="007C25FD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= </w:t>
            </w:r>
            <w:r w:rsidRPr="007C25FD">
              <w:rPr>
                <w:rFonts w:ascii="Times New Roman" w:eastAsia="SimSun" w:hAnsi="Times New Roman" w:cs="Times New Roman"/>
                <w:sz w:val="18"/>
                <w:szCs w:val="20"/>
                <w:lang w:val="en-GB" w:eastAsia="en-US"/>
              </w:rPr>
              <w:t xml:space="preserve">1 / X * 100, </w:t>
            </w:r>
          </w:p>
          <w:p w14:paraId="3951DDB6" w14:textId="77777777" w:rsidR="007C25FD" w:rsidRPr="007C25FD" w:rsidRDefault="007C25FD" w:rsidP="007C25FD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18"/>
                <w:szCs w:val="20"/>
                <w:lang w:val="en-GB" w:eastAsia="en-US"/>
              </w:rPr>
            </w:pPr>
            <w:r w:rsidRPr="007C25FD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-</w:t>
            </w:r>
            <w:r w:rsidRPr="007C25FD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ab/>
              <w:t xml:space="preserve">the performance of intra-frequency measurements with measurement gaps as specified in section 9.2.6 </w:t>
            </w:r>
            <w:r w:rsidRPr="007C25FD"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 xml:space="preserve"> shall consider the factor</w:t>
            </w:r>
            <w:r w:rsidRPr="007C25FD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</w:t>
            </w:r>
            <w:r w:rsidRPr="007C25FD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K</w:t>
            </w:r>
            <w:r w:rsidRPr="007C25FD">
              <w:rPr>
                <w:rFonts w:ascii="Times New Roman" w:eastAsia="SimSun" w:hAnsi="Times New Roman" w:cs="Times New Roman"/>
                <w:sz w:val="20"/>
                <w:szCs w:val="20"/>
                <w:vertAlign w:val="subscript"/>
                <w:lang w:val="en-GB"/>
              </w:rPr>
              <w:t xml:space="preserve">intra </w:t>
            </w:r>
            <w:r w:rsidRPr="007C25FD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= </w:t>
            </w:r>
            <w:r w:rsidRPr="007C25FD">
              <w:rPr>
                <w:rFonts w:ascii="Times New Roman" w:eastAsia="SimSun" w:hAnsi="Times New Roman" w:cs="Times New Roman"/>
                <w:sz w:val="18"/>
                <w:szCs w:val="20"/>
                <w:lang w:val="en-GB" w:eastAsia="en-US"/>
              </w:rPr>
              <w:t xml:space="preserve">1 / X * 100, </w:t>
            </w:r>
          </w:p>
          <w:p w14:paraId="093E3A2B" w14:textId="3853753C" w:rsidR="007C25FD" w:rsidRPr="00901382" w:rsidRDefault="007C25FD" w:rsidP="00901382">
            <w:pPr>
              <w:spacing w:after="180" w:line="240" w:lineRule="auto"/>
              <w:ind w:left="568" w:hanging="284"/>
              <w:rPr>
                <w:rFonts w:cs="Arial"/>
                <w:lang w:val="en-GB" w:eastAsia="ja-JP"/>
              </w:rPr>
            </w:pPr>
            <w:r w:rsidRPr="007C25FD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-</w:t>
            </w:r>
            <w:r w:rsidRPr="007C25FD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ab/>
              <w:t xml:space="preserve">the performance of inter-frequency measurement as specified in section 9.3 </w:t>
            </w:r>
            <w:r w:rsidRPr="007C25FD"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 xml:space="preserve">and </w:t>
            </w:r>
            <w:r w:rsidRPr="007C25FD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the performance of inter-RAT measurement as specified in section 9.4</w:t>
            </w:r>
            <w:r w:rsidRPr="007C25FD"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 xml:space="preserve"> shall consider the factor </w:t>
            </w:r>
            <w:r w:rsidRPr="007C25FD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</w:t>
            </w:r>
            <w:r w:rsidRPr="007C25FD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K</w:t>
            </w:r>
            <w:r w:rsidRPr="007C25FD">
              <w:rPr>
                <w:rFonts w:ascii="Times New Roman" w:eastAsia="SimSun" w:hAnsi="Times New Roman" w:cs="Times New Roman"/>
                <w:sz w:val="20"/>
                <w:szCs w:val="20"/>
                <w:vertAlign w:val="subscript"/>
                <w:lang w:val="en-GB"/>
              </w:rPr>
              <w:t xml:space="preserve">inter </w:t>
            </w:r>
            <w:r w:rsidRPr="007C25FD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= </w:t>
            </w:r>
            <w:r w:rsidRPr="007C25FD">
              <w:rPr>
                <w:rFonts w:ascii="Times New Roman" w:eastAsia="SimSun" w:hAnsi="Times New Roman" w:cs="Times New Roman"/>
                <w:sz w:val="18"/>
                <w:szCs w:val="20"/>
                <w:lang w:val="en-GB" w:eastAsia="en-US"/>
              </w:rPr>
              <w:t xml:space="preserve">1 / (100 – X) * 100, </w:t>
            </w:r>
          </w:p>
        </w:tc>
      </w:tr>
    </w:tbl>
    <w:p w14:paraId="04D1D3F1" w14:textId="77777777" w:rsidR="007C25FD" w:rsidRDefault="007C25FD" w:rsidP="00FD747C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TW"/>
        </w:rPr>
      </w:pPr>
    </w:p>
    <w:p w14:paraId="7EE85338" w14:textId="77777777" w:rsidR="007C25FD" w:rsidRDefault="007C25FD" w:rsidP="007C25FD">
      <w:pPr>
        <w:pStyle w:val="TH"/>
        <w:rPr>
          <w:snapToGrid w:val="0"/>
        </w:rPr>
      </w:pPr>
      <w:r w:rsidRPr="006A37B2">
        <w:rPr>
          <w:snapToGrid w:val="0"/>
        </w:rPr>
        <w:t>Table 9.1.2-5: Value of parameter X</w:t>
      </w:r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1"/>
        <w:gridCol w:w="2374"/>
      </w:tblGrid>
      <w:tr w:rsidR="007C25FD" w:rsidRPr="006A37B2" w14:paraId="0D7C620E" w14:textId="77777777" w:rsidTr="007C25FD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14:paraId="31CD90F1" w14:textId="77777777" w:rsidR="007C25FD" w:rsidRDefault="007C25FD" w:rsidP="007C25FD">
            <w:pPr>
              <w:pStyle w:val="TAH"/>
              <w:rPr>
                <w:lang w:eastAsia="ko-KR"/>
              </w:rPr>
            </w:pPr>
            <w:r w:rsidRPr="006A37B2">
              <w:rPr>
                <w:lang w:eastAsia="ko-KR"/>
              </w:rPr>
              <w:t>Network signaling ParameterName (to be determined by RAN2)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363E4225" w14:textId="77777777" w:rsidR="007C25FD" w:rsidRDefault="007C25FD" w:rsidP="007C25FD">
            <w:pPr>
              <w:pStyle w:val="TAH"/>
              <w:rPr>
                <w:lang w:eastAsia="ko-KR"/>
              </w:rPr>
            </w:pPr>
            <w:r w:rsidRPr="006A37B2">
              <w:rPr>
                <w:lang w:eastAsia="ko-KR"/>
              </w:rPr>
              <w:t>Value of X (%)</w:t>
            </w:r>
          </w:p>
        </w:tc>
      </w:tr>
      <w:tr w:rsidR="007C25FD" w:rsidRPr="006A37B2" w14:paraId="266AEF5C" w14:textId="77777777" w:rsidTr="007C25FD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14:paraId="77CA7A0A" w14:textId="77777777" w:rsidR="007C25FD" w:rsidRDefault="007C25FD" w:rsidP="007C25FD">
            <w:pPr>
              <w:pStyle w:val="TAC"/>
              <w:rPr>
                <w:lang w:eastAsia="ko-KR"/>
              </w:rPr>
            </w:pPr>
            <w:r w:rsidRPr="006A37B2">
              <w:rPr>
                <w:lang w:eastAsia="ko-KR"/>
              </w:rPr>
              <w:t>‘00’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2DB8D25C" w14:textId="77777777" w:rsidR="007C25FD" w:rsidRDefault="007C25FD" w:rsidP="007C25FD">
            <w:pPr>
              <w:pStyle w:val="TAC"/>
            </w:pPr>
            <w:r>
              <w:rPr>
                <w:lang w:eastAsia="ko-KR"/>
              </w:rPr>
              <w:t>Equal splitting</w:t>
            </w:r>
          </w:p>
        </w:tc>
      </w:tr>
      <w:tr w:rsidR="007C25FD" w:rsidRPr="006A37B2" w14:paraId="2E31FB83" w14:textId="77777777" w:rsidTr="007C25FD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14:paraId="6F6D7163" w14:textId="77777777" w:rsidR="007C25FD" w:rsidRDefault="007C25FD" w:rsidP="007C25FD">
            <w:pPr>
              <w:pStyle w:val="TAC"/>
              <w:rPr>
                <w:lang w:eastAsia="ko-KR"/>
              </w:rPr>
            </w:pPr>
            <w:r w:rsidRPr="006A37B2">
              <w:rPr>
                <w:lang w:eastAsia="ko-KR"/>
              </w:rPr>
              <w:t>‘01’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54A3E26B" w14:textId="77777777" w:rsidR="007C25FD" w:rsidRDefault="007C25FD" w:rsidP="007C25FD">
            <w:pPr>
              <w:pStyle w:val="TAC"/>
            </w:pPr>
            <w:r>
              <w:rPr>
                <w:rFonts w:hint="eastAsia"/>
              </w:rPr>
              <w:t>25</w:t>
            </w:r>
          </w:p>
        </w:tc>
      </w:tr>
      <w:tr w:rsidR="007C25FD" w:rsidRPr="006A37B2" w14:paraId="67D257E9" w14:textId="77777777" w:rsidTr="007C25FD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14:paraId="4E8AA5DC" w14:textId="77777777" w:rsidR="007C25FD" w:rsidRDefault="007C25FD" w:rsidP="007C25FD">
            <w:pPr>
              <w:pStyle w:val="TAC"/>
              <w:rPr>
                <w:lang w:eastAsia="ko-KR"/>
              </w:rPr>
            </w:pPr>
            <w:r w:rsidRPr="006A37B2">
              <w:rPr>
                <w:lang w:eastAsia="ko-KR"/>
              </w:rPr>
              <w:t>‘10’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3809B786" w14:textId="77777777" w:rsidR="007C25FD" w:rsidRDefault="007C25FD" w:rsidP="007C25FD">
            <w:pPr>
              <w:pStyle w:val="TAC"/>
            </w:pPr>
            <w:r>
              <w:rPr>
                <w:rFonts w:hint="eastAsia"/>
              </w:rPr>
              <w:t>50</w:t>
            </w:r>
          </w:p>
        </w:tc>
      </w:tr>
      <w:tr w:rsidR="007C25FD" w:rsidRPr="006A37B2" w14:paraId="6D4A938C" w14:textId="77777777" w:rsidTr="007C25FD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14:paraId="0B836362" w14:textId="77777777" w:rsidR="007C25FD" w:rsidRDefault="007C25FD" w:rsidP="007C25FD">
            <w:pPr>
              <w:pStyle w:val="TAC"/>
              <w:rPr>
                <w:lang w:eastAsia="ko-KR"/>
              </w:rPr>
            </w:pPr>
            <w:r w:rsidRPr="006A37B2">
              <w:rPr>
                <w:lang w:eastAsia="ko-KR"/>
              </w:rPr>
              <w:t>‘11’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4A8862FE" w14:textId="77777777" w:rsidR="007C25FD" w:rsidRDefault="007C25FD" w:rsidP="007C25FD">
            <w:pPr>
              <w:pStyle w:val="TAC"/>
            </w:pPr>
            <w:r>
              <w:rPr>
                <w:rFonts w:hint="eastAsia"/>
              </w:rPr>
              <w:t>75</w:t>
            </w:r>
          </w:p>
        </w:tc>
      </w:tr>
    </w:tbl>
    <w:p w14:paraId="610B4390" w14:textId="77777777" w:rsidR="007C25FD" w:rsidRPr="002B507C" w:rsidRDefault="007C25FD" w:rsidP="007C25FD">
      <w:pPr>
        <w:rPr>
          <w:noProof/>
          <w:lang w:eastAsia="ja-JP"/>
        </w:rPr>
      </w:pPr>
    </w:p>
    <w:p w14:paraId="126E9297" w14:textId="741D3DE5" w:rsidR="007C25FD" w:rsidRDefault="007C25FD" w:rsidP="00FD747C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TW"/>
        </w:rPr>
      </w:pPr>
      <w:r>
        <w:rPr>
          <w:rFonts w:eastAsiaTheme="minorEastAsia" w:cs="Arial"/>
          <w:sz w:val="22"/>
          <w:lang w:eastAsia="zh-TW"/>
        </w:rPr>
        <w:t xml:space="preserve">In this paper, we discuss how to apply the gap sharing factors on the corresponding measurement requirements and propose the </w:t>
      </w:r>
      <w:r w:rsidRPr="00901382">
        <w:rPr>
          <w:rFonts w:eastAsiaTheme="minorEastAsia" w:cs="Arial"/>
          <w:i/>
          <w:sz w:val="22"/>
          <w:lang w:eastAsia="zh-TW"/>
        </w:rPr>
        <w:t>gap occasion pattern based gap sharing scheme</w:t>
      </w:r>
      <w:r>
        <w:rPr>
          <w:rFonts w:eastAsiaTheme="minorEastAsia" w:cs="Arial"/>
          <w:sz w:val="22"/>
          <w:lang w:eastAsia="zh-TW"/>
        </w:rPr>
        <w:t>.</w:t>
      </w:r>
    </w:p>
    <w:p w14:paraId="082DF8B8" w14:textId="5A4EEAFA" w:rsidR="00242B9F" w:rsidRPr="001F61A8" w:rsidRDefault="00242B9F" w:rsidP="00242B9F">
      <w:pPr>
        <w:pStyle w:val="Heading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lastRenderedPageBreak/>
        <w:t>2</w:t>
      </w:r>
      <w:r w:rsidRPr="001F61A8">
        <w:rPr>
          <w:rFonts w:cs="Arial"/>
          <w:color w:val="000000" w:themeColor="text1"/>
        </w:rPr>
        <w:tab/>
      </w:r>
      <w:r w:rsidR="007C25FD">
        <w:rPr>
          <w:rFonts w:cs="Arial"/>
          <w:color w:val="000000" w:themeColor="text1"/>
        </w:rPr>
        <w:t>Discussion</w:t>
      </w:r>
    </w:p>
    <w:p w14:paraId="18DFEAFB" w14:textId="14DB3EC7" w:rsidR="00ED7492" w:rsidRDefault="00ED7492" w:rsidP="00955110">
      <w:pPr>
        <w:pStyle w:val="Caption"/>
        <w:jc w:val="both"/>
        <w:rPr>
          <w:rFonts w:ascii="Arial" w:eastAsiaTheme="minorEastAsia" w:hAnsi="Arial" w:cs="Arial"/>
          <w:b w:val="0"/>
          <w:sz w:val="22"/>
          <w:szCs w:val="22"/>
        </w:rPr>
      </w:pPr>
      <w:r>
        <w:rPr>
          <w:rFonts w:ascii="Arial" w:eastAsiaTheme="minorEastAsia" w:hAnsi="Arial" w:cs="Arial"/>
          <w:b w:val="0"/>
          <w:sz w:val="22"/>
          <w:szCs w:val="22"/>
        </w:rPr>
        <w:t xml:space="preserve">First of all, </w:t>
      </w:r>
      <w:r w:rsidRPr="0015365E">
        <w:rPr>
          <w:rFonts w:ascii="Arial" w:eastAsiaTheme="minorEastAsia" w:hAnsi="Arial" w:cs="Arial"/>
          <w:b w:val="0"/>
          <w:sz w:val="22"/>
          <w:szCs w:val="22"/>
        </w:rPr>
        <w:t>in current spec</w:t>
      </w:r>
      <w:r w:rsidRPr="0051064B">
        <w:rPr>
          <w:rFonts w:ascii="Arial" w:eastAsiaTheme="minorEastAsia" w:hAnsi="Arial" w:cs="Arial"/>
          <w:b w:val="0"/>
          <w:sz w:val="22"/>
          <w:szCs w:val="22"/>
        </w:rPr>
        <w:t>, there are four values of X agreed in</w:t>
      </w:r>
      <w:r>
        <w:rPr>
          <w:rFonts w:ascii="Arial" w:eastAsiaTheme="minorEastAsia" w:hAnsi="Arial" w:cs="Arial"/>
          <w:b w:val="0"/>
          <w:sz w:val="22"/>
          <w:szCs w:val="22"/>
        </w:rPr>
        <w:t xml:space="preserve"> </w:t>
      </w:r>
      <w:r w:rsidRPr="0015365E">
        <w:rPr>
          <w:rFonts w:ascii="Arial" w:eastAsiaTheme="minorEastAsia" w:hAnsi="Arial" w:cs="Arial"/>
          <w:b w:val="0"/>
          <w:sz w:val="22"/>
          <w:szCs w:val="22"/>
        </w:rPr>
        <w:t>Table 9.1.2-5</w:t>
      </w:r>
      <w:r w:rsidRPr="0051064B">
        <w:rPr>
          <w:rFonts w:ascii="Arial" w:eastAsiaTheme="minorEastAsia" w:hAnsi="Arial" w:cs="Arial"/>
          <w:b w:val="0"/>
          <w:sz w:val="22"/>
          <w:szCs w:val="22"/>
        </w:rPr>
        <w:t xml:space="preserve">; however, RAN4 did not clarify which value should be used if Network does not configure </w:t>
      </w:r>
      <w:r w:rsidRPr="00A10114">
        <w:rPr>
          <w:rFonts w:ascii="Times New Roman" w:hAnsi="Times New Roman" w:cs="Times New Roman"/>
          <w:b w:val="0"/>
          <w:i/>
          <w:sz w:val="22"/>
          <w:lang w:val="en-GB" w:eastAsia="en-US"/>
        </w:rPr>
        <w:t>measGapSharingScheme</w:t>
      </w:r>
      <w:r>
        <w:rPr>
          <w:rFonts w:ascii="Times New Roman" w:hAnsi="Times New Roman" w:cs="Times New Roman"/>
          <w:b w:val="0"/>
          <w:i/>
          <w:lang w:val="en-GB" w:eastAsia="en-US"/>
        </w:rPr>
        <w:t xml:space="preserve"> </w:t>
      </w:r>
      <w:r w:rsidRPr="0051064B">
        <w:rPr>
          <w:rFonts w:ascii="Arial" w:eastAsiaTheme="minorEastAsia" w:hAnsi="Arial" w:cs="Arial"/>
          <w:b w:val="0"/>
          <w:sz w:val="22"/>
          <w:szCs w:val="22"/>
        </w:rPr>
        <w:t>to UE.</w:t>
      </w:r>
      <w:r>
        <w:rPr>
          <w:rFonts w:ascii="Arial" w:eastAsiaTheme="minorEastAsia" w:hAnsi="Arial" w:cs="Arial"/>
          <w:b w:val="0"/>
          <w:sz w:val="22"/>
          <w:szCs w:val="22"/>
        </w:rPr>
        <w:t xml:space="preserve"> We suggest to use “</w:t>
      </w:r>
      <w:r w:rsidRPr="0051064B">
        <w:rPr>
          <w:rFonts w:ascii="Arial" w:eastAsiaTheme="minorEastAsia" w:hAnsi="Arial" w:cs="Arial"/>
          <w:b w:val="0"/>
          <w:sz w:val="22"/>
          <w:szCs w:val="22"/>
        </w:rPr>
        <w:t>Equal splitting</w:t>
      </w:r>
      <w:r>
        <w:rPr>
          <w:rFonts w:ascii="Arial" w:eastAsiaTheme="minorEastAsia" w:hAnsi="Arial" w:cs="Arial"/>
          <w:b w:val="0"/>
          <w:sz w:val="22"/>
          <w:szCs w:val="22"/>
        </w:rPr>
        <w:t>” as a default setting</w:t>
      </w:r>
      <w:r w:rsidR="0051064B">
        <w:rPr>
          <w:rFonts w:ascii="Arial" w:eastAsiaTheme="minorEastAsia" w:hAnsi="Arial" w:cs="Arial"/>
          <w:b w:val="0"/>
          <w:sz w:val="22"/>
          <w:szCs w:val="22"/>
        </w:rPr>
        <w:t xml:space="preserve"> and propose</w:t>
      </w:r>
    </w:p>
    <w:p w14:paraId="2214D926" w14:textId="0865D28A" w:rsidR="0051064B" w:rsidRDefault="0051064B" w:rsidP="0051064B">
      <w:pPr>
        <w:pStyle w:val="Caption"/>
        <w:rPr>
          <w:rFonts w:ascii="Arial" w:hAnsi="Arial" w:cs="Arial"/>
          <w:i/>
          <w:sz w:val="22"/>
        </w:rPr>
      </w:pPr>
      <w:bookmarkStart w:id="7" w:name="_Ref525947258"/>
      <w:r w:rsidRPr="0051064B">
        <w:rPr>
          <w:rFonts w:ascii="Arial" w:hAnsi="Arial" w:cs="Arial"/>
          <w:i/>
          <w:sz w:val="22"/>
        </w:rPr>
        <w:t xml:space="preserve">Proposal </w:t>
      </w:r>
      <w:r w:rsidRPr="0051064B">
        <w:rPr>
          <w:rFonts w:ascii="Arial" w:hAnsi="Arial" w:cs="Arial"/>
          <w:i/>
          <w:sz w:val="22"/>
        </w:rPr>
        <w:fldChar w:fldCharType="begin"/>
      </w:r>
      <w:r w:rsidRPr="0051064B">
        <w:rPr>
          <w:rFonts w:ascii="Arial" w:hAnsi="Arial" w:cs="Arial"/>
          <w:i/>
          <w:sz w:val="22"/>
        </w:rPr>
        <w:instrText xml:space="preserve"> SEQ Proposal \* ARABIC </w:instrText>
      </w:r>
      <w:r w:rsidRPr="0051064B">
        <w:rPr>
          <w:rFonts w:ascii="Arial" w:hAnsi="Arial" w:cs="Arial"/>
          <w:i/>
          <w:sz w:val="22"/>
        </w:rPr>
        <w:fldChar w:fldCharType="separate"/>
      </w:r>
      <w:r w:rsidRPr="0051064B">
        <w:rPr>
          <w:rFonts w:ascii="Arial" w:hAnsi="Arial" w:cs="Arial"/>
          <w:i/>
          <w:noProof/>
          <w:sz w:val="22"/>
        </w:rPr>
        <w:t>1</w:t>
      </w:r>
      <w:r w:rsidRPr="0051064B">
        <w:rPr>
          <w:rFonts w:ascii="Arial" w:hAnsi="Arial" w:cs="Arial"/>
          <w:i/>
          <w:sz w:val="22"/>
        </w:rPr>
        <w:fldChar w:fldCharType="end"/>
      </w:r>
      <w:r w:rsidRPr="0051064B">
        <w:rPr>
          <w:rFonts w:ascii="Arial" w:hAnsi="Arial" w:cs="Arial"/>
          <w:i/>
          <w:sz w:val="22"/>
        </w:rPr>
        <w:t xml:space="preserve">: RAN4 to clarify “Equal splitting” is the default setting, if Network does not configure </w:t>
      </w:r>
      <w:r w:rsidR="00CD4874">
        <w:rPr>
          <w:rFonts w:ascii="Arial" w:hAnsi="Arial" w:cs="Arial"/>
          <w:i/>
          <w:sz w:val="22"/>
        </w:rPr>
        <w:t>“</w:t>
      </w:r>
      <w:r w:rsidRPr="0051064B">
        <w:rPr>
          <w:rFonts w:ascii="Arial" w:hAnsi="Arial" w:cs="Arial"/>
          <w:i/>
          <w:sz w:val="22"/>
        </w:rPr>
        <w:t>measGapSharingScheme</w:t>
      </w:r>
      <w:r w:rsidR="00CD4874">
        <w:rPr>
          <w:rFonts w:ascii="Arial" w:hAnsi="Arial" w:cs="Arial"/>
          <w:i/>
          <w:sz w:val="22"/>
        </w:rPr>
        <w:t>”</w:t>
      </w:r>
      <w:r w:rsidRPr="0051064B">
        <w:rPr>
          <w:rFonts w:ascii="Arial" w:hAnsi="Arial" w:cs="Arial"/>
          <w:i/>
          <w:sz w:val="22"/>
        </w:rPr>
        <w:t xml:space="preserve"> to UE.</w:t>
      </w:r>
      <w:bookmarkEnd w:id="7"/>
    </w:p>
    <w:p w14:paraId="46270258" w14:textId="77777777" w:rsidR="0051064B" w:rsidRPr="0051064B" w:rsidRDefault="0051064B" w:rsidP="0051064B"/>
    <w:p w14:paraId="41C54922" w14:textId="614668B0" w:rsidR="00D67ACC" w:rsidRDefault="00D67ACC" w:rsidP="00955110">
      <w:pPr>
        <w:pStyle w:val="Caption"/>
        <w:jc w:val="both"/>
        <w:rPr>
          <w:rFonts w:ascii="Arial" w:eastAsiaTheme="minorEastAsia" w:hAnsi="Arial" w:cs="Arial"/>
          <w:b w:val="0"/>
          <w:sz w:val="22"/>
          <w:szCs w:val="22"/>
        </w:rPr>
      </w:pPr>
      <w:r>
        <w:rPr>
          <w:rFonts w:ascii="Arial" w:eastAsiaTheme="minorEastAsia" w:hAnsi="Arial" w:cs="Arial"/>
          <w:b w:val="0"/>
          <w:sz w:val="22"/>
          <w:szCs w:val="22"/>
        </w:rPr>
        <w:t>As we know, in NR system, the percentage</w:t>
      </w:r>
      <w:r w:rsidR="00932241">
        <w:rPr>
          <w:rFonts w:ascii="Arial" w:eastAsiaTheme="minorEastAsia" w:hAnsi="Arial" w:cs="Arial"/>
          <w:b w:val="0"/>
          <w:sz w:val="22"/>
          <w:szCs w:val="22"/>
        </w:rPr>
        <w:t>s</w:t>
      </w:r>
      <w:r>
        <w:rPr>
          <w:rFonts w:ascii="Arial" w:eastAsiaTheme="minorEastAsia" w:hAnsi="Arial" w:cs="Arial"/>
          <w:b w:val="0"/>
          <w:sz w:val="22"/>
          <w:szCs w:val="22"/>
        </w:rPr>
        <w:t xml:space="preserve"> that UE </w:t>
      </w:r>
      <w:r w:rsidR="00932241">
        <w:rPr>
          <w:rFonts w:ascii="Arial" w:eastAsiaTheme="minorEastAsia" w:hAnsi="Arial" w:cs="Arial"/>
          <w:b w:val="0"/>
          <w:sz w:val="22"/>
          <w:szCs w:val="22"/>
        </w:rPr>
        <w:t xml:space="preserve">can </w:t>
      </w:r>
      <w:r>
        <w:rPr>
          <w:rFonts w:ascii="Arial" w:eastAsiaTheme="minorEastAsia" w:hAnsi="Arial" w:cs="Arial"/>
          <w:b w:val="0"/>
          <w:sz w:val="22"/>
          <w:szCs w:val="22"/>
        </w:rPr>
        <w:t xml:space="preserve">conduct intra-freq. measurement </w:t>
      </w:r>
      <w:r w:rsidR="00932241">
        <w:rPr>
          <w:rFonts w:ascii="Arial" w:eastAsiaTheme="minorEastAsia" w:hAnsi="Arial" w:cs="Arial"/>
          <w:b w:val="0"/>
          <w:sz w:val="22"/>
          <w:szCs w:val="22"/>
        </w:rPr>
        <w:t xml:space="preserve">and </w:t>
      </w:r>
      <w:r>
        <w:rPr>
          <w:rFonts w:ascii="Arial" w:eastAsiaTheme="minorEastAsia" w:hAnsi="Arial" w:cs="Arial"/>
          <w:b w:val="0"/>
          <w:sz w:val="22"/>
          <w:szCs w:val="22"/>
        </w:rPr>
        <w:t xml:space="preserve">inter-freq. measurement </w:t>
      </w:r>
      <w:r w:rsidR="00932241">
        <w:rPr>
          <w:rFonts w:ascii="Arial" w:eastAsiaTheme="minorEastAsia" w:hAnsi="Arial" w:cs="Arial"/>
          <w:b w:val="0"/>
          <w:sz w:val="22"/>
          <w:szCs w:val="22"/>
        </w:rPr>
        <w:t xml:space="preserve">in all gap occasions </w:t>
      </w:r>
      <w:r>
        <w:rPr>
          <w:rFonts w:ascii="Arial" w:eastAsiaTheme="minorEastAsia" w:hAnsi="Arial" w:cs="Arial"/>
          <w:b w:val="0"/>
          <w:sz w:val="22"/>
          <w:szCs w:val="22"/>
        </w:rPr>
        <w:t xml:space="preserve">depends on </w:t>
      </w:r>
      <w:r w:rsidR="00932241">
        <w:rPr>
          <w:rFonts w:ascii="Arial" w:eastAsiaTheme="minorEastAsia" w:hAnsi="Arial" w:cs="Arial"/>
          <w:b w:val="0"/>
          <w:sz w:val="22"/>
          <w:szCs w:val="22"/>
        </w:rPr>
        <w:t xml:space="preserve">not only </w:t>
      </w:r>
      <w:r>
        <w:rPr>
          <w:rFonts w:ascii="Arial" w:eastAsiaTheme="minorEastAsia" w:hAnsi="Arial" w:cs="Arial"/>
          <w:b w:val="0"/>
          <w:sz w:val="22"/>
          <w:szCs w:val="22"/>
        </w:rPr>
        <w:t xml:space="preserve">the impact of gap sharing factors, but also the impact of SMTC configurations. Without a precise principle of gap sharing scheme, it will be very hard to evaluate impact of gap sharing factors on the corresponding reporting delay. Therefore, we would like to propose a gap sharing principle </w:t>
      </w:r>
      <w:r w:rsidR="00932241">
        <w:rPr>
          <w:rFonts w:ascii="Arial" w:eastAsiaTheme="minorEastAsia" w:hAnsi="Arial" w:cs="Arial"/>
          <w:b w:val="0"/>
          <w:sz w:val="22"/>
          <w:szCs w:val="22"/>
        </w:rPr>
        <w:t>with</w:t>
      </w:r>
      <w:r>
        <w:rPr>
          <w:rFonts w:ascii="Arial" w:eastAsiaTheme="minorEastAsia" w:hAnsi="Arial" w:cs="Arial"/>
          <w:b w:val="0"/>
          <w:sz w:val="22"/>
          <w:szCs w:val="22"/>
        </w:rPr>
        <w:t xml:space="preserve"> a clear equation </w:t>
      </w:r>
      <w:r w:rsidR="009B0941">
        <w:rPr>
          <w:rFonts w:ascii="Arial" w:eastAsiaTheme="minorEastAsia" w:hAnsi="Arial" w:cs="Arial"/>
          <w:b w:val="0"/>
          <w:sz w:val="22"/>
          <w:szCs w:val="22"/>
        </w:rPr>
        <w:t xml:space="preserve">in order </w:t>
      </w:r>
      <w:r w:rsidR="00932241">
        <w:rPr>
          <w:rFonts w:ascii="Arial" w:eastAsiaTheme="minorEastAsia" w:hAnsi="Arial" w:cs="Arial"/>
          <w:b w:val="0"/>
          <w:sz w:val="22"/>
          <w:szCs w:val="22"/>
        </w:rPr>
        <w:t xml:space="preserve">to </w:t>
      </w:r>
      <w:r>
        <w:rPr>
          <w:rFonts w:ascii="Arial" w:eastAsiaTheme="minorEastAsia" w:hAnsi="Arial" w:cs="Arial"/>
          <w:b w:val="0"/>
          <w:sz w:val="22"/>
          <w:szCs w:val="22"/>
        </w:rPr>
        <w:t xml:space="preserve">make sure that both UE and </w:t>
      </w:r>
      <w:r w:rsidR="00932241">
        <w:rPr>
          <w:rFonts w:ascii="Arial" w:eastAsiaTheme="minorEastAsia" w:hAnsi="Arial" w:cs="Arial"/>
          <w:b w:val="0"/>
          <w:sz w:val="22"/>
          <w:szCs w:val="22"/>
        </w:rPr>
        <w:t>network</w:t>
      </w:r>
      <w:r>
        <w:rPr>
          <w:rFonts w:ascii="Arial" w:eastAsiaTheme="minorEastAsia" w:hAnsi="Arial" w:cs="Arial"/>
          <w:b w:val="0"/>
          <w:sz w:val="22"/>
          <w:szCs w:val="22"/>
        </w:rPr>
        <w:t xml:space="preserve"> have </w:t>
      </w:r>
      <w:r w:rsidR="00932241">
        <w:rPr>
          <w:rFonts w:ascii="Arial" w:eastAsiaTheme="minorEastAsia" w:hAnsi="Arial" w:cs="Arial"/>
          <w:b w:val="0"/>
          <w:sz w:val="22"/>
          <w:szCs w:val="22"/>
        </w:rPr>
        <w:t xml:space="preserve">a </w:t>
      </w:r>
      <w:r>
        <w:rPr>
          <w:rFonts w:ascii="Arial" w:eastAsiaTheme="minorEastAsia" w:hAnsi="Arial" w:cs="Arial"/>
          <w:b w:val="0"/>
          <w:sz w:val="22"/>
          <w:szCs w:val="22"/>
        </w:rPr>
        <w:t xml:space="preserve">common understanding on the length of reporting delay. Here, gap sharing factors </w:t>
      </w:r>
      <w:r w:rsidR="00932241">
        <w:rPr>
          <w:rFonts w:ascii="Arial" w:eastAsiaTheme="minorEastAsia" w:hAnsi="Arial" w:cs="Arial"/>
          <w:b w:val="0"/>
          <w:sz w:val="22"/>
          <w:szCs w:val="22"/>
        </w:rPr>
        <w:t>appl</w:t>
      </w:r>
      <w:r w:rsidR="006B1B35">
        <w:rPr>
          <w:rFonts w:ascii="Arial" w:eastAsiaTheme="minorEastAsia" w:hAnsi="Arial" w:cs="Arial"/>
          <w:b w:val="0"/>
          <w:sz w:val="22"/>
          <w:szCs w:val="22"/>
        </w:rPr>
        <w:t>y</w:t>
      </w:r>
      <w:r w:rsidR="00932241">
        <w:rPr>
          <w:rFonts w:ascii="Arial" w:eastAsiaTheme="minorEastAsia" w:hAnsi="Arial" w:cs="Arial"/>
          <w:b w:val="0"/>
          <w:sz w:val="22"/>
          <w:szCs w:val="22"/>
        </w:rPr>
        <w:t xml:space="preserve"> to </w:t>
      </w:r>
      <w:r>
        <w:rPr>
          <w:rFonts w:ascii="Arial" w:eastAsiaTheme="minorEastAsia" w:hAnsi="Arial" w:cs="Arial"/>
          <w:b w:val="0"/>
          <w:sz w:val="22"/>
          <w:szCs w:val="22"/>
        </w:rPr>
        <w:t xml:space="preserve">the individual </w:t>
      </w:r>
      <w:r w:rsidRPr="00ED7492">
        <w:rPr>
          <w:rFonts w:ascii="Arial" w:eastAsiaTheme="minorEastAsia" w:hAnsi="Arial" w:cs="Arial"/>
          <w:b w:val="0"/>
          <w:i/>
          <w:sz w:val="22"/>
          <w:szCs w:val="22"/>
          <w:u w:val="single"/>
        </w:rPr>
        <w:t>gap occasion pattern</w:t>
      </w:r>
      <w:r>
        <w:rPr>
          <w:rFonts w:ascii="Arial" w:eastAsiaTheme="minorEastAsia" w:hAnsi="Arial" w:cs="Arial"/>
          <w:b w:val="0"/>
          <w:sz w:val="22"/>
          <w:szCs w:val="22"/>
        </w:rPr>
        <w:t xml:space="preserve">. </w:t>
      </w:r>
    </w:p>
    <w:p w14:paraId="59BB4237" w14:textId="77777777" w:rsidR="00D67ACC" w:rsidRDefault="00D67ACC" w:rsidP="00955110">
      <w:pPr>
        <w:pStyle w:val="Caption"/>
        <w:jc w:val="both"/>
        <w:rPr>
          <w:rFonts w:ascii="Arial" w:eastAsiaTheme="minorEastAsia" w:hAnsi="Arial" w:cs="Arial"/>
          <w:b w:val="0"/>
          <w:sz w:val="22"/>
          <w:szCs w:val="22"/>
        </w:rPr>
      </w:pPr>
    </w:p>
    <w:p w14:paraId="1917B790" w14:textId="098949D1" w:rsidR="007C25FD" w:rsidRDefault="00D67ACC" w:rsidP="00955110">
      <w:pPr>
        <w:pStyle w:val="Caption"/>
        <w:jc w:val="both"/>
        <w:rPr>
          <w:rFonts w:ascii="Arial" w:eastAsiaTheme="minorEastAsia" w:hAnsi="Arial" w:cs="Arial"/>
          <w:b w:val="0"/>
          <w:sz w:val="22"/>
          <w:szCs w:val="22"/>
        </w:rPr>
      </w:pPr>
      <w:r>
        <w:rPr>
          <w:rFonts w:ascii="Arial" w:eastAsiaTheme="minorEastAsia" w:hAnsi="Arial" w:cs="Arial"/>
          <w:b w:val="0"/>
          <w:sz w:val="22"/>
          <w:szCs w:val="22"/>
        </w:rPr>
        <w:t xml:space="preserve">An example is used to clarify </w:t>
      </w:r>
      <w:r w:rsidR="00BB3EE8">
        <w:rPr>
          <w:rFonts w:ascii="Arial" w:eastAsiaTheme="minorEastAsia" w:hAnsi="Arial" w:cs="Arial"/>
          <w:b w:val="0"/>
          <w:sz w:val="22"/>
          <w:szCs w:val="22"/>
        </w:rPr>
        <w:t xml:space="preserve">the definition of </w:t>
      </w:r>
      <w:r w:rsidR="007C25FD" w:rsidRPr="00901382">
        <w:rPr>
          <w:rFonts w:ascii="Arial" w:eastAsiaTheme="minorEastAsia" w:hAnsi="Arial" w:cs="Arial"/>
          <w:b w:val="0"/>
          <w:i/>
          <w:sz w:val="22"/>
          <w:szCs w:val="22"/>
        </w:rPr>
        <w:t>gap occasion pattern</w:t>
      </w:r>
      <w:r w:rsidR="007C25FD">
        <w:rPr>
          <w:rFonts w:ascii="Arial" w:eastAsiaTheme="minorEastAsia" w:hAnsi="Arial" w:cs="Arial"/>
          <w:b w:val="0"/>
          <w:sz w:val="22"/>
          <w:szCs w:val="22"/>
        </w:rPr>
        <w:t xml:space="preserve">. Assume that </w:t>
      </w:r>
      <w:r w:rsidR="007C25FD" w:rsidRPr="007C25FD">
        <w:rPr>
          <w:rFonts w:ascii="Arial" w:eastAsiaTheme="minorEastAsia" w:hAnsi="Arial" w:cs="Arial"/>
          <w:b w:val="0"/>
          <w:sz w:val="22"/>
          <w:szCs w:val="22"/>
        </w:rPr>
        <w:t xml:space="preserve">SMTC configurations (periodicity, offset) of 3 </w:t>
      </w:r>
      <w:r w:rsidR="007C25FD">
        <w:rPr>
          <w:rFonts w:ascii="Arial" w:eastAsiaTheme="minorEastAsia" w:hAnsi="Arial" w:cs="Arial"/>
          <w:b w:val="0"/>
          <w:sz w:val="22"/>
          <w:szCs w:val="22"/>
        </w:rPr>
        <w:t>measurement objects (MOs) are f1 intra (20, 0), f2 intra (8</w:t>
      </w:r>
      <w:r w:rsidR="007C25FD" w:rsidRPr="007C25FD">
        <w:rPr>
          <w:rFonts w:ascii="Arial" w:eastAsiaTheme="minorEastAsia" w:hAnsi="Arial" w:cs="Arial"/>
          <w:b w:val="0"/>
          <w:sz w:val="22"/>
          <w:szCs w:val="22"/>
        </w:rPr>
        <w:t xml:space="preserve">0, 0), and </w:t>
      </w:r>
      <w:r w:rsidR="007C25FD">
        <w:rPr>
          <w:rFonts w:ascii="Arial" w:eastAsiaTheme="minorEastAsia" w:hAnsi="Arial" w:cs="Arial"/>
          <w:b w:val="0"/>
          <w:sz w:val="22"/>
          <w:szCs w:val="22"/>
        </w:rPr>
        <w:t>f3 inter (4</w:t>
      </w:r>
      <w:r w:rsidR="007C25FD" w:rsidRPr="007C25FD">
        <w:rPr>
          <w:rFonts w:ascii="Arial" w:eastAsiaTheme="minorEastAsia" w:hAnsi="Arial" w:cs="Arial"/>
          <w:b w:val="0"/>
          <w:sz w:val="22"/>
          <w:szCs w:val="22"/>
        </w:rPr>
        <w:t>0, 0) with unit of ms.</w:t>
      </w:r>
      <w:r>
        <w:rPr>
          <w:rFonts w:ascii="Arial" w:eastAsiaTheme="minorEastAsia" w:hAnsi="Arial" w:cs="Arial"/>
          <w:b w:val="0"/>
          <w:sz w:val="22"/>
          <w:szCs w:val="22"/>
        </w:rPr>
        <w:t xml:space="preserve"> </w:t>
      </w:r>
      <w:r w:rsidR="006E0B2F">
        <w:rPr>
          <w:rFonts w:ascii="Arial" w:eastAsiaTheme="minorEastAsia" w:hAnsi="Arial" w:cs="Arial"/>
          <w:b w:val="0"/>
          <w:sz w:val="22"/>
          <w:szCs w:val="22"/>
        </w:rPr>
        <w:t xml:space="preserve">MGRP is 20ms with offset 0ms. </w:t>
      </w:r>
      <w:r w:rsidR="00BB3EE8">
        <w:rPr>
          <w:rFonts w:ascii="Arial" w:eastAsiaTheme="minorEastAsia" w:hAnsi="Arial" w:cs="Arial"/>
          <w:b w:val="0"/>
          <w:sz w:val="22"/>
          <w:szCs w:val="22"/>
        </w:rPr>
        <w:t xml:space="preserve">Just as shown in </w:t>
      </w:r>
      <w:r w:rsidR="00BB3EE8" w:rsidRPr="006B1B35">
        <w:rPr>
          <w:rFonts w:ascii="Arial" w:eastAsiaTheme="minorEastAsia" w:hAnsi="Arial" w:cs="Arial"/>
          <w:b w:val="0"/>
          <w:sz w:val="22"/>
          <w:szCs w:val="22"/>
        </w:rPr>
        <w:t>below figure</w:t>
      </w:r>
      <w:r w:rsidR="00BB3EE8">
        <w:rPr>
          <w:rFonts w:ascii="Arial" w:eastAsiaTheme="minorEastAsia" w:hAnsi="Arial" w:cs="Arial"/>
          <w:b w:val="0"/>
          <w:sz w:val="22"/>
          <w:szCs w:val="22"/>
        </w:rPr>
        <w:t>, w</w:t>
      </w:r>
      <w:r>
        <w:rPr>
          <w:rFonts w:ascii="Arial" w:eastAsiaTheme="minorEastAsia" w:hAnsi="Arial" w:cs="Arial"/>
          <w:b w:val="0"/>
          <w:sz w:val="22"/>
          <w:szCs w:val="22"/>
        </w:rPr>
        <w:t xml:space="preserve">e can </w:t>
      </w:r>
      <w:r w:rsidR="00BB3EE8">
        <w:rPr>
          <w:rFonts w:ascii="Arial" w:eastAsiaTheme="minorEastAsia" w:hAnsi="Arial" w:cs="Arial"/>
          <w:b w:val="0"/>
          <w:sz w:val="22"/>
          <w:szCs w:val="22"/>
        </w:rPr>
        <w:t xml:space="preserve">see </w:t>
      </w:r>
      <w:r>
        <w:rPr>
          <w:rFonts w:ascii="Arial" w:eastAsiaTheme="minorEastAsia" w:hAnsi="Arial" w:cs="Arial"/>
          <w:b w:val="0"/>
          <w:sz w:val="22"/>
          <w:szCs w:val="22"/>
        </w:rPr>
        <w:t xml:space="preserve">that there are 3 gap occasion patterns </w:t>
      </w:r>
      <w:r w:rsidR="00F40E50">
        <w:rPr>
          <w:rFonts w:ascii="Arial" w:eastAsiaTheme="minorEastAsia" w:hAnsi="Arial" w:cs="Arial"/>
          <w:b w:val="0"/>
          <w:sz w:val="22"/>
          <w:szCs w:val="22"/>
        </w:rPr>
        <w:t xml:space="preserve">listed </w:t>
      </w:r>
      <w:r>
        <w:rPr>
          <w:rFonts w:ascii="Arial" w:eastAsiaTheme="minorEastAsia" w:hAnsi="Arial" w:cs="Arial"/>
          <w:b w:val="0"/>
          <w:sz w:val="22"/>
          <w:szCs w:val="22"/>
        </w:rPr>
        <w:t>as follows:</w:t>
      </w:r>
    </w:p>
    <w:p w14:paraId="7A617E85" w14:textId="1AE06F00" w:rsidR="00D67ACC" w:rsidRDefault="00D67ACC" w:rsidP="00901382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901382">
        <w:rPr>
          <w:rFonts w:ascii="Arial" w:hAnsi="Arial" w:cs="Arial"/>
        </w:rPr>
        <w:t>Pattern 1:</w:t>
      </w:r>
      <w:r>
        <w:rPr>
          <w:rFonts w:ascii="Arial" w:hAnsi="Arial" w:cs="Arial"/>
        </w:rPr>
        <w:t xml:space="preserve"> f1, f2, and f3 can be observed.</w:t>
      </w:r>
    </w:p>
    <w:p w14:paraId="2093D1AA" w14:textId="5C01E627" w:rsidR="00D67ACC" w:rsidRDefault="00D67ACC" w:rsidP="00D67ACC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Pattern 2</w:t>
      </w:r>
      <w:r w:rsidRPr="009F72E0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only f1 can be observed.</w:t>
      </w:r>
    </w:p>
    <w:p w14:paraId="08B4CB1B" w14:textId="6CD851C1" w:rsidR="00D67ACC" w:rsidRPr="00901382" w:rsidRDefault="00D67ACC" w:rsidP="00901382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Pattern 3</w:t>
      </w:r>
      <w:r w:rsidRPr="009F72E0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f1 and f3 can be observed.</w:t>
      </w:r>
    </w:p>
    <w:tbl>
      <w:tblPr>
        <w:tblStyle w:val="TableGrid"/>
        <w:tblW w:w="9587" w:type="dxa"/>
        <w:tblLook w:val="04A0" w:firstRow="1" w:lastRow="0" w:firstColumn="1" w:lastColumn="0" w:noHBand="0" w:noVBand="1"/>
      </w:tblPr>
      <w:tblGrid>
        <w:gridCol w:w="1266"/>
        <w:gridCol w:w="429"/>
        <w:gridCol w:w="428"/>
        <w:gridCol w:w="428"/>
        <w:gridCol w:w="428"/>
        <w:gridCol w:w="428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BB3EE8" w:rsidRPr="006B1B35" w14:paraId="26B75454" w14:textId="77777777" w:rsidTr="006B1B35">
        <w:tc>
          <w:tcPr>
            <w:tcW w:w="1480" w:type="dxa"/>
            <w:vAlign w:val="center"/>
          </w:tcPr>
          <w:p w14:paraId="100FEECF" w14:textId="6FC6B8F3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Gap occasion pattern</w:t>
            </w:r>
          </w:p>
        </w:tc>
        <w:tc>
          <w:tcPr>
            <w:tcW w:w="437" w:type="dxa"/>
            <w:shd w:val="clear" w:color="auto" w:fill="FFFFCC"/>
            <w:vAlign w:val="center"/>
          </w:tcPr>
          <w:p w14:paraId="4E493651" w14:textId="5FD4594F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P1</w:t>
            </w:r>
          </w:p>
        </w:tc>
        <w:tc>
          <w:tcPr>
            <w:tcW w:w="437" w:type="dxa"/>
            <w:shd w:val="clear" w:color="auto" w:fill="DBE5F1" w:themeFill="accent1" w:themeFillTint="33"/>
            <w:vAlign w:val="center"/>
          </w:tcPr>
          <w:p w14:paraId="69B5A753" w14:textId="051F1A7F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P2</w:t>
            </w:r>
          </w:p>
        </w:tc>
        <w:tc>
          <w:tcPr>
            <w:tcW w:w="437" w:type="dxa"/>
            <w:vAlign w:val="center"/>
          </w:tcPr>
          <w:p w14:paraId="78E11C8D" w14:textId="15481D5B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P3</w:t>
            </w:r>
          </w:p>
        </w:tc>
        <w:tc>
          <w:tcPr>
            <w:tcW w:w="437" w:type="dxa"/>
            <w:shd w:val="clear" w:color="auto" w:fill="DBE5F1" w:themeFill="accent1" w:themeFillTint="33"/>
            <w:vAlign w:val="center"/>
          </w:tcPr>
          <w:p w14:paraId="6F1141A9" w14:textId="0A9AEDC6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P2</w:t>
            </w:r>
          </w:p>
        </w:tc>
        <w:tc>
          <w:tcPr>
            <w:tcW w:w="437" w:type="dxa"/>
            <w:shd w:val="clear" w:color="auto" w:fill="FFFFCC"/>
            <w:vAlign w:val="center"/>
          </w:tcPr>
          <w:p w14:paraId="0410D4BA" w14:textId="041BE348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P1</w:t>
            </w:r>
          </w:p>
        </w:tc>
        <w:tc>
          <w:tcPr>
            <w:tcW w:w="394" w:type="dxa"/>
            <w:shd w:val="clear" w:color="auto" w:fill="DBE5F1" w:themeFill="accent1" w:themeFillTint="33"/>
            <w:vAlign w:val="center"/>
          </w:tcPr>
          <w:p w14:paraId="14BD9F71" w14:textId="3CEAE1C0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P2</w:t>
            </w:r>
          </w:p>
        </w:tc>
        <w:tc>
          <w:tcPr>
            <w:tcW w:w="394" w:type="dxa"/>
            <w:vAlign w:val="center"/>
          </w:tcPr>
          <w:p w14:paraId="499A6A8C" w14:textId="19E35D1E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P3</w:t>
            </w:r>
          </w:p>
        </w:tc>
        <w:tc>
          <w:tcPr>
            <w:tcW w:w="394" w:type="dxa"/>
            <w:shd w:val="clear" w:color="auto" w:fill="DBE5F1" w:themeFill="accent1" w:themeFillTint="33"/>
            <w:vAlign w:val="center"/>
          </w:tcPr>
          <w:p w14:paraId="43F6550D" w14:textId="4277FD9F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P2</w:t>
            </w:r>
          </w:p>
        </w:tc>
        <w:tc>
          <w:tcPr>
            <w:tcW w:w="395" w:type="dxa"/>
            <w:shd w:val="clear" w:color="auto" w:fill="FFFFCC"/>
            <w:vAlign w:val="center"/>
          </w:tcPr>
          <w:p w14:paraId="5C29A58B" w14:textId="10499FAC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P1</w:t>
            </w:r>
          </w:p>
        </w:tc>
        <w:tc>
          <w:tcPr>
            <w:tcW w:w="395" w:type="dxa"/>
            <w:shd w:val="clear" w:color="auto" w:fill="DBE5F1" w:themeFill="accent1" w:themeFillTint="33"/>
            <w:vAlign w:val="center"/>
          </w:tcPr>
          <w:p w14:paraId="44C0ACD2" w14:textId="737F33F7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P2</w:t>
            </w:r>
          </w:p>
        </w:tc>
        <w:tc>
          <w:tcPr>
            <w:tcW w:w="395" w:type="dxa"/>
            <w:vAlign w:val="center"/>
          </w:tcPr>
          <w:p w14:paraId="2EB2E0A3" w14:textId="71F98A8E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P3</w:t>
            </w:r>
          </w:p>
        </w:tc>
        <w:tc>
          <w:tcPr>
            <w:tcW w:w="395" w:type="dxa"/>
            <w:shd w:val="clear" w:color="auto" w:fill="DBE5F1" w:themeFill="accent1" w:themeFillTint="33"/>
            <w:vAlign w:val="center"/>
          </w:tcPr>
          <w:p w14:paraId="1F6099B8" w14:textId="0D45654C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P2</w:t>
            </w:r>
          </w:p>
        </w:tc>
        <w:tc>
          <w:tcPr>
            <w:tcW w:w="395" w:type="dxa"/>
            <w:shd w:val="clear" w:color="auto" w:fill="FFFFCC"/>
            <w:vAlign w:val="center"/>
          </w:tcPr>
          <w:p w14:paraId="57F5ECC7" w14:textId="3A4BC3E4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P1</w:t>
            </w:r>
          </w:p>
        </w:tc>
        <w:tc>
          <w:tcPr>
            <w:tcW w:w="395" w:type="dxa"/>
            <w:shd w:val="clear" w:color="auto" w:fill="DBE5F1" w:themeFill="accent1" w:themeFillTint="33"/>
            <w:vAlign w:val="center"/>
          </w:tcPr>
          <w:p w14:paraId="10896C55" w14:textId="07A6CCE9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P2</w:t>
            </w:r>
          </w:p>
        </w:tc>
        <w:tc>
          <w:tcPr>
            <w:tcW w:w="395" w:type="dxa"/>
            <w:vAlign w:val="center"/>
          </w:tcPr>
          <w:p w14:paraId="030DAAC9" w14:textId="250FBA46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P3</w:t>
            </w:r>
          </w:p>
        </w:tc>
        <w:tc>
          <w:tcPr>
            <w:tcW w:w="395" w:type="dxa"/>
            <w:shd w:val="clear" w:color="auto" w:fill="DBE5F1" w:themeFill="accent1" w:themeFillTint="33"/>
            <w:vAlign w:val="center"/>
          </w:tcPr>
          <w:p w14:paraId="3E5D9372" w14:textId="6769C8AC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P2</w:t>
            </w:r>
          </w:p>
        </w:tc>
        <w:tc>
          <w:tcPr>
            <w:tcW w:w="395" w:type="dxa"/>
            <w:shd w:val="clear" w:color="auto" w:fill="FFFFCC"/>
            <w:vAlign w:val="center"/>
          </w:tcPr>
          <w:p w14:paraId="26EE5FA0" w14:textId="604465FE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P1</w:t>
            </w:r>
          </w:p>
        </w:tc>
        <w:tc>
          <w:tcPr>
            <w:tcW w:w="395" w:type="dxa"/>
            <w:shd w:val="clear" w:color="auto" w:fill="DBE5F1" w:themeFill="accent1" w:themeFillTint="33"/>
            <w:vAlign w:val="center"/>
          </w:tcPr>
          <w:p w14:paraId="21D73420" w14:textId="3B09B69D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P2</w:t>
            </w:r>
          </w:p>
        </w:tc>
        <w:tc>
          <w:tcPr>
            <w:tcW w:w="395" w:type="dxa"/>
            <w:vAlign w:val="center"/>
          </w:tcPr>
          <w:p w14:paraId="57F76F8A" w14:textId="7EAF69BE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P3</w:t>
            </w:r>
          </w:p>
        </w:tc>
        <w:tc>
          <w:tcPr>
            <w:tcW w:w="395" w:type="dxa"/>
            <w:shd w:val="clear" w:color="auto" w:fill="DBE5F1" w:themeFill="accent1" w:themeFillTint="33"/>
            <w:vAlign w:val="center"/>
          </w:tcPr>
          <w:p w14:paraId="4A7ED8A6" w14:textId="2A788D85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P2</w:t>
            </w:r>
          </w:p>
        </w:tc>
      </w:tr>
      <w:tr w:rsidR="00BB3EE8" w:rsidRPr="006B1B35" w14:paraId="703CEE2F" w14:textId="78B55F86" w:rsidTr="006B1B35">
        <w:tc>
          <w:tcPr>
            <w:tcW w:w="1480" w:type="dxa"/>
            <w:vAlign w:val="center"/>
          </w:tcPr>
          <w:p w14:paraId="5152B7E4" w14:textId="48AA7781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f1 intra</w:t>
            </w:r>
          </w:p>
        </w:tc>
        <w:tc>
          <w:tcPr>
            <w:tcW w:w="437" w:type="dxa"/>
            <w:shd w:val="clear" w:color="auto" w:fill="FFFFCC"/>
            <w:vAlign w:val="center"/>
          </w:tcPr>
          <w:p w14:paraId="6D6579BF" w14:textId="5E450F5B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f1</w:t>
            </w:r>
          </w:p>
        </w:tc>
        <w:tc>
          <w:tcPr>
            <w:tcW w:w="437" w:type="dxa"/>
            <w:shd w:val="clear" w:color="auto" w:fill="DBE5F1" w:themeFill="accent1" w:themeFillTint="33"/>
            <w:vAlign w:val="center"/>
          </w:tcPr>
          <w:p w14:paraId="68FC7F02" w14:textId="5582B874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f1</w:t>
            </w:r>
          </w:p>
        </w:tc>
        <w:tc>
          <w:tcPr>
            <w:tcW w:w="437" w:type="dxa"/>
            <w:vAlign w:val="center"/>
          </w:tcPr>
          <w:p w14:paraId="39A15BD9" w14:textId="081643E3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f1</w:t>
            </w:r>
          </w:p>
        </w:tc>
        <w:tc>
          <w:tcPr>
            <w:tcW w:w="437" w:type="dxa"/>
            <w:shd w:val="clear" w:color="auto" w:fill="DBE5F1" w:themeFill="accent1" w:themeFillTint="33"/>
            <w:vAlign w:val="center"/>
          </w:tcPr>
          <w:p w14:paraId="7E4D71CA" w14:textId="59371D53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f1</w:t>
            </w:r>
          </w:p>
        </w:tc>
        <w:tc>
          <w:tcPr>
            <w:tcW w:w="437" w:type="dxa"/>
            <w:shd w:val="clear" w:color="auto" w:fill="FFFFCC"/>
            <w:vAlign w:val="center"/>
          </w:tcPr>
          <w:p w14:paraId="7C134A0A" w14:textId="326CEC65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f1</w:t>
            </w:r>
          </w:p>
        </w:tc>
        <w:tc>
          <w:tcPr>
            <w:tcW w:w="394" w:type="dxa"/>
            <w:shd w:val="clear" w:color="auto" w:fill="DBE5F1" w:themeFill="accent1" w:themeFillTint="33"/>
            <w:vAlign w:val="center"/>
          </w:tcPr>
          <w:p w14:paraId="0B0C64FC" w14:textId="17B5A01B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f1</w:t>
            </w:r>
          </w:p>
        </w:tc>
        <w:tc>
          <w:tcPr>
            <w:tcW w:w="394" w:type="dxa"/>
            <w:vAlign w:val="center"/>
          </w:tcPr>
          <w:p w14:paraId="758ADB0E" w14:textId="2DCBF53D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f1</w:t>
            </w:r>
          </w:p>
        </w:tc>
        <w:tc>
          <w:tcPr>
            <w:tcW w:w="394" w:type="dxa"/>
            <w:shd w:val="clear" w:color="auto" w:fill="DBE5F1" w:themeFill="accent1" w:themeFillTint="33"/>
            <w:vAlign w:val="center"/>
          </w:tcPr>
          <w:p w14:paraId="6B029B2C" w14:textId="048BFF4E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f1</w:t>
            </w:r>
          </w:p>
        </w:tc>
        <w:tc>
          <w:tcPr>
            <w:tcW w:w="395" w:type="dxa"/>
            <w:shd w:val="clear" w:color="auto" w:fill="FFFFCC"/>
            <w:vAlign w:val="center"/>
          </w:tcPr>
          <w:p w14:paraId="5E07E72F" w14:textId="09CDF428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f1</w:t>
            </w:r>
          </w:p>
        </w:tc>
        <w:tc>
          <w:tcPr>
            <w:tcW w:w="395" w:type="dxa"/>
            <w:shd w:val="clear" w:color="auto" w:fill="DBE5F1" w:themeFill="accent1" w:themeFillTint="33"/>
            <w:vAlign w:val="center"/>
          </w:tcPr>
          <w:p w14:paraId="67843BE4" w14:textId="3D1C6B70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f1</w:t>
            </w:r>
          </w:p>
        </w:tc>
        <w:tc>
          <w:tcPr>
            <w:tcW w:w="395" w:type="dxa"/>
            <w:vAlign w:val="center"/>
          </w:tcPr>
          <w:p w14:paraId="2588EBA6" w14:textId="0652776A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f1</w:t>
            </w:r>
          </w:p>
        </w:tc>
        <w:tc>
          <w:tcPr>
            <w:tcW w:w="395" w:type="dxa"/>
            <w:shd w:val="clear" w:color="auto" w:fill="DBE5F1" w:themeFill="accent1" w:themeFillTint="33"/>
            <w:vAlign w:val="center"/>
          </w:tcPr>
          <w:p w14:paraId="5156D420" w14:textId="24BBDB2D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f1</w:t>
            </w:r>
          </w:p>
        </w:tc>
        <w:tc>
          <w:tcPr>
            <w:tcW w:w="395" w:type="dxa"/>
            <w:shd w:val="clear" w:color="auto" w:fill="FFFFCC"/>
            <w:vAlign w:val="center"/>
          </w:tcPr>
          <w:p w14:paraId="00BF37DC" w14:textId="55D413A1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f1</w:t>
            </w:r>
          </w:p>
        </w:tc>
        <w:tc>
          <w:tcPr>
            <w:tcW w:w="395" w:type="dxa"/>
            <w:shd w:val="clear" w:color="auto" w:fill="DBE5F1" w:themeFill="accent1" w:themeFillTint="33"/>
            <w:vAlign w:val="center"/>
          </w:tcPr>
          <w:p w14:paraId="0316966E" w14:textId="4401EFDD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f1</w:t>
            </w:r>
          </w:p>
        </w:tc>
        <w:tc>
          <w:tcPr>
            <w:tcW w:w="395" w:type="dxa"/>
            <w:vAlign w:val="center"/>
          </w:tcPr>
          <w:p w14:paraId="423C99EC" w14:textId="195BCC1A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f1</w:t>
            </w:r>
          </w:p>
        </w:tc>
        <w:tc>
          <w:tcPr>
            <w:tcW w:w="395" w:type="dxa"/>
            <w:shd w:val="clear" w:color="auto" w:fill="DBE5F1" w:themeFill="accent1" w:themeFillTint="33"/>
            <w:vAlign w:val="center"/>
          </w:tcPr>
          <w:p w14:paraId="7F7C751A" w14:textId="71B1BA9D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f1</w:t>
            </w:r>
          </w:p>
        </w:tc>
        <w:tc>
          <w:tcPr>
            <w:tcW w:w="395" w:type="dxa"/>
            <w:shd w:val="clear" w:color="auto" w:fill="FFFFCC"/>
            <w:vAlign w:val="center"/>
          </w:tcPr>
          <w:p w14:paraId="6AEAEEB4" w14:textId="4A510994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f1</w:t>
            </w:r>
          </w:p>
        </w:tc>
        <w:tc>
          <w:tcPr>
            <w:tcW w:w="395" w:type="dxa"/>
            <w:shd w:val="clear" w:color="auto" w:fill="DBE5F1" w:themeFill="accent1" w:themeFillTint="33"/>
            <w:vAlign w:val="center"/>
          </w:tcPr>
          <w:p w14:paraId="7436023F" w14:textId="21E94603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f1</w:t>
            </w:r>
          </w:p>
        </w:tc>
        <w:tc>
          <w:tcPr>
            <w:tcW w:w="395" w:type="dxa"/>
            <w:vAlign w:val="center"/>
          </w:tcPr>
          <w:p w14:paraId="4ADD1980" w14:textId="0D2FB35D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f1</w:t>
            </w:r>
          </w:p>
        </w:tc>
        <w:tc>
          <w:tcPr>
            <w:tcW w:w="395" w:type="dxa"/>
            <w:shd w:val="clear" w:color="auto" w:fill="DBE5F1" w:themeFill="accent1" w:themeFillTint="33"/>
            <w:vAlign w:val="center"/>
          </w:tcPr>
          <w:p w14:paraId="722F9994" w14:textId="7A00BB31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f1</w:t>
            </w:r>
          </w:p>
        </w:tc>
      </w:tr>
      <w:tr w:rsidR="00BB3EE8" w:rsidRPr="006B1B35" w14:paraId="718CB400" w14:textId="6B87EF79" w:rsidTr="006B1B35">
        <w:tc>
          <w:tcPr>
            <w:tcW w:w="1480" w:type="dxa"/>
            <w:vAlign w:val="center"/>
          </w:tcPr>
          <w:p w14:paraId="6C8A616E" w14:textId="2649129F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f2 intra</w:t>
            </w:r>
          </w:p>
        </w:tc>
        <w:tc>
          <w:tcPr>
            <w:tcW w:w="437" w:type="dxa"/>
            <w:shd w:val="clear" w:color="auto" w:fill="FFFFCC"/>
            <w:vAlign w:val="center"/>
          </w:tcPr>
          <w:p w14:paraId="13C8A995" w14:textId="1FCCB4BC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f2</w:t>
            </w:r>
          </w:p>
        </w:tc>
        <w:tc>
          <w:tcPr>
            <w:tcW w:w="437" w:type="dxa"/>
            <w:shd w:val="clear" w:color="auto" w:fill="DBE5F1" w:themeFill="accent1" w:themeFillTint="33"/>
            <w:vAlign w:val="center"/>
          </w:tcPr>
          <w:p w14:paraId="141E6CE8" w14:textId="77777777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37" w:type="dxa"/>
            <w:vAlign w:val="center"/>
          </w:tcPr>
          <w:p w14:paraId="6E44C776" w14:textId="77777777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37" w:type="dxa"/>
            <w:shd w:val="clear" w:color="auto" w:fill="DBE5F1" w:themeFill="accent1" w:themeFillTint="33"/>
            <w:vAlign w:val="center"/>
          </w:tcPr>
          <w:p w14:paraId="5FA4E922" w14:textId="77777777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37" w:type="dxa"/>
            <w:shd w:val="clear" w:color="auto" w:fill="FFFFCC"/>
            <w:vAlign w:val="center"/>
          </w:tcPr>
          <w:p w14:paraId="5490B383" w14:textId="3BD87728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f2</w:t>
            </w:r>
          </w:p>
        </w:tc>
        <w:tc>
          <w:tcPr>
            <w:tcW w:w="394" w:type="dxa"/>
            <w:shd w:val="clear" w:color="auto" w:fill="DBE5F1" w:themeFill="accent1" w:themeFillTint="33"/>
            <w:vAlign w:val="center"/>
          </w:tcPr>
          <w:p w14:paraId="4E439396" w14:textId="77777777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94" w:type="dxa"/>
            <w:vAlign w:val="center"/>
          </w:tcPr>
          <w:p w14:paraId="1181CA05" w14:textId="77777777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94" w:type="dxa"/>
            <w:shd w:val="clear" w:color="auto" w:fill="DBE5F1" w:themeFill="accent1" w:themeFillTint="33"/>
            <w:vAlign w:val="center"/>
          </w:tcPr>
          <w:p w14:paraId="3B2FE434" w14:textId="77777777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95" w:type="dxa"/>
            <w:shd w:val="clear" w:color="auto" w:fill="FFFFCC"/>
            <w:vAlign w:val="center"/>
          </w:tcPr>
          <w:p w14:paraId="3752762F" w14:textId="7A60086D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f2</w:t>
            </w:r>
          </w:p>
        </w:tc>
        <w:tc>
          <w:tcPr>
            <w:tcW w:w="395" w:type="dxa"/>
            <w:shd w:val="clear" w:color="auto" w:fill="DBE5F1" w:themeFill="accent1" w:themeFillTint="33"/>
            <w:vAlign w:val="center"/>
          </w:tcPr>
          <w:p w14:paraId="66B1D98D" w14:textId="77777777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95" w:type="dxa"/>
            <w:vAlign w:val="center"/>
          </w:tcPr>
          <w:p w14:paraId="73292035" w14:textId="77777777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95" w:type="dxa"/>
            <w:shd w:val="clear" w:color="auto" w:fill="DBE5F1" w:themeFill="accent1" w:themeFillTint="33"/>
            <w:vAlign w:val="center"/>
          </w:tcPr>
          <w:p w14:paraId="330C4806" w14:textId="77777777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95" w:type="dxa"/>
            <w:shd w:val="clear" w:color="auto" w:fill="FFFFCC"/>
            <w:vAlign w:val="center"/>
          </w:tcPr>
          <w:p w14:paraId="0E4817EB" w14:textId="51304810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f2</w:t>
            </w:r>
          </w:p>
        </w:tc>
        <w:tc>
          <w:tcPr>
            <w:tcW w:w="395" w:type="dxa"/>
            <w:shd w:val="clear" w:color="auto" w:fill="DBE5F1" w:themeFill="accent1" w:themeFillTint="33"/>
            <w:vAlign w:val="center"/>
          </w:tcPr>
          <w:p w14:paraId="4C2E7EBE" w14:textId="77777777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95" w:type="dxa"/>
            <w:vAlign w:val="center"/>
          </w:tcPr>
          <w:p w14:paraId="06717693" w14:textId="77777777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95" w:type="dxa"/>
            <w:shd w:val="clear" w:color="auto" w:fill="DBE5F1" w:themeFill="accent1" w:themeFillTint="33"/>
            <w:vAlign w:val="center"/>
          </w:tcPr>
          <w:p w14:paraId="34F8C72A" w14:textId="77777777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95" w:type="dxa"/>
            <w:shd w:val="clear" w:color="auto" w:fill="FFFFCC"/>
            <w:vAlign w:val="center"/>
          </w:tcPr>
          <w:p w14:paraId="59E198F8" w14:textId="4449816D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f2</w:t>
            </w:r>
          </w:p>
        </w:tc>
        <w:tc>
          <w:tcPr>
            <w:tcW w:w="395" w:type="dxa"/>
            <w:shd w:val="clear" w:color="auto" w:fill="DBE5F1" w:themeFill="accent1" w:themeFillTint="33"/>
            <w:vAlign w:val="center"/>
          </w:tcPr>
          <w:p w14:paraId="622F8B10" w14:textId="77777777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95" w:type="dxa"/>
            <w:vAlign w:val="center"/>
          </w:tcPr>
          <w:p w14:paraId="63C06455" w14:textId="77777777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95" w:type="dxa"/>
            <w:shd w:val="clear" w:color="auto" w:fill="DBE5F1" w:themeFill="accent1" w:themeFillTint="33"/>
            <w:vAlign w:val="center"/>
          </w:tcPr>
          <w:p w14:paraId="22E44B4B" w14:textId="77777777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BB3EE8" w:rsidRPr="006B1B35" w14:paraId="213EC5A9" w14:textId="2E8218E2" w:rsidTr="006B1B35">
        <w:tc>
          <w:tcPr>
            <w:tcW w:w="1480" w:type="dxa"/>
            <w:vAlign w:val="center"/>
          </w:tcPr>
          <w:p w14:paraId="3DE2566A" w14:textId="212A0950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f3 inter</w:t>
            </w:r>
          </w:p>
        </w:tc>
        <w:tc>
          <w:tcPr>
            <w:tcW w:w="437" w:type="dxa"/>
            <w:shd w:val="clear" w:color="auto" w:fill="FFFFCC"/>
            <w:vAlign w:val="center"/>
          </w:tcPr>
          <w:p w14:paraId="2F1A086F" w14:textId="6C348461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f3</w:t>
            </w:r>
          </w:p>
        </w:tc>
        <w:tc>
          <w:tcPr>
            <w:tcW w:w="437" w:type="dxa"/>
            <w:shd w:val="clear" w:color="auto" w:fill="DBE5F1" w:themeFill="accent1" w:themeFillTint="33"/>
            <w:vAlign w:val="center"/>
          </w:tcPr>
          <w:p w14:paraId="14C261B2" w14:textId="77777777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37" w:type="dxa"/>
            <w:vAlign w:val="center"/>
          </w:tcPr>
          <w:p w14:paraId="002A9534" w14:textId="0E55F571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f3</w:t>
            </w:r>
          </w:p>
        </w:tc>
        <w:tc>
          <w:tcPr>
            <w:tcW w:w="437" w:type="dxa"/>
            <w:shd w:val="clear" w:color="auto" w:fill="DBE5F1" w:themeFill="accent1" w:themeFillTint="33"/>
            <w:vAlign w:val="center"/>
          </w:tcPr>
          <w:p w14:paraId="7CAA8D75" w14:textId="77777777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37" w:type="dxa"/>
            <w:shd w:val="clear" w:color="auto" w:fill="FFFFCC"/>
            <w:vAlign w:val="center"/>
          </w:tcPr>
          <w:p w14:paraId="3601A9BB" w14:textId="12B5B177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f3</w:t>
            </w:r>
          </w:p>
        </w:tc>
        <w:tc>
          <w:tcPr>
            <w:tcW w:w="394" w:type="dxa"/>
            <w:shd w:val="clear" w:color="auto" w:fill="DBE5F1" w:themeFill="accent1" w:themeFillTint="33"/>
            <w:vAlign w:val="center"/>
          </w:tcPr>
          <w:p w14:paraId="78D94645" w14:textId="77777777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94" w:type="dxa"/>
            <w:vAlign w:val="center"/>
          </w:tcPr>
          <w:p w14:paraId="4269AF04" w14:textId="5F65EBA9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f3</w:t>
            </w:r>
          </w:p>
        </w:tc>
        <w:tc>
          <w:tcPr>
            <w:tcW w:w="394" w:type="dxa"/>
            <w:shd w:val="clear" w:color="auto" w:fill="DBE5F1" w:themeFill="accent1" w:themeFillTint="33"/>
            <w:vAlign w:val="center"/>
          </w:tcPr>
          <w:p w14:paraId="6B6C004C" w14:textId="77777777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95" w:type="dxa"/>
            <w:shd w:val="clear" w:color="auto" w:fill="FFFFCC"/>
            <w:vAlign w:val="center"/>
          </w:tcPr>
          <w:p w14:paraId="29544744" w14:textId="640E8C88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f3</w:t>
            </w:r>
          </w:p>
        </w:tc>
        <w:tc>
          <w:tcPr>
            <w:tcW w:w="395" w:type="dxa"/>
            <w:shd w:val="clear" w:color="auto" w:fill="DBE5F1" w:themeFill="accent1" w:themeFillTint="33"/>
            <w:vAlign w:val="center"/>
          </w:tcPr>
          <w:p w14:paraId="5A254917" w14:textId="77777777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95" w:type="dxa"/>
            <w:vAlign w:val="center"/>
          </w:tcPr>
          <w:p w14:paraId="33AC7B39" w14:textId="1D322AF4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f3</w:t>
            </w:r>
          </w:p>
        </w:tc>
        <w:tc>
          <w:tcPr>
            <w:tcW w:w="395" w:type="dxa"/>
            <w:shd w:val="clear" w:color="auto" w:fill="DBE5F1" w:themeFill="accent1" w:themeFillTint="33"/>
            <w:vAlign w:val="center"/>
          </w:tcPr>
          <w:p w14:paraId="55FFE902" w14:textId="77777777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95" w:type="dxa"/>
            <w:shd w:val="clear" w:color="auto" w:fill="FFFFCC"/>
            <w:vAlign w:val="center"/>
          </w:tcPr>
          <w:p w14:paraId="32C0B22B" w14:textId="28A69B8C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f3</w:t>
            </w:r>
          </w:p>
        </w:tc>
        <w:tc>
          <w:tcPr>
            <w:tcW w:w="395" w:type="dxa"/>
            <w:shd w:val="clear" w:color="auto" w:fill="DBE5F1" w:themeFill="accent1" w:themeFillTint="33"/>
            <w:vAlign w:val="center"/>
          </w:tcPr>
          <w:p w14:paraId="4120053E" w14:textId="77777777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95" w:type="dxa"/>
            <w:vAlign w:val="center"/>
          </w:tcPr>
          <w:p w14:paraId="7A84EDF4" w14:textId="1AAA1996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f3</w:t>
            </w:r>
          </w:p>
        </w:tc>
        <w:tc>
          <w:tcPr>
            <w:tcW w:w="395" w:type="dxa"/>
            <w:shd w:val="clear" w:color="auto" w:fill="DBE5F1" w:themeFill="accent1" w:themeFillTint="33"/>
            <w:vAlign w:val="center"/>
          </w:tcPr>
          <w:p w14:paraId="0118FF69" w14:textId="77777777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95" w:type="dxa"/>
            <w:shd w:val="clear" w:color="auto" w:fill="FFFFCC"/>
            <w:vAlign w:val="center"/>
          </w:tcPr>
          <w:p w14:paraId="73538CE5" w14:textId="0AA44D29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f3</w:t>
            </w:r>
          </w:p>
        </w:tc>
        <w:tc>
          <w:tcPr>
            <w:tcW w:w="395" w:type="dxa"/>
            <w:shd w:val="clear" w:color="auto" w:fill="DBE5F1" w:themeFill="accent1" w:themeFillTint="33"/>
            <w:vAlign w:val="center"/>
          </w:tcPr>
          <w:p w14:paraId="1E2FC277" w14:textId="77777777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95" w:type="dxa"/>
            <w:vAlign w:val="center"/>
          </w:tcPr>
          <w:p w14:paraId="3A382862" w14:textId="5C30E42D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ED7492">
              <w:rPr>
                <w:rFonts w:ascii="Arial" w:hAnsi="Arial" w:cs="Arial"/>
                <w:sz w:val="16"/>
              </w:rPr>
              <w:t>f3</w:t>
            </w:r>
          </w:p>
        </w:tc>
        <w:tc>
          <w:tcPr>
            <w:tcW w:w="395" w:type="dxa"/>
            <w:shd w:val="clear" w:color="auto" w:fill="DBE5F1" w:themeFill="accent1" w:themeFillTint="33"/>
            <w:vAlign w:val="center"/>
          </w:tcPr>
          <w:p w14:paraId="67BF2ADE" w14:textId="77777777" w:rsidR="00BB3EE8" w:rsidRPr="00ED7492" w:rsidRDefault="00BB3EE8" w:rsidP="00ED7492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4C6D6C85" w14:textId="77777777" w:rsidR="00BB3EE8" w:rsidRDefault="00BB3EE8" w:rsidP="00901382">
      <w:pPr>
        <w:rPr>
          <w:rFonts w:ascii="Arial" w:hAnsi="Arial" w:cs="Arial"/>
        </w:rPr>
      </w:pPr>
    </w:p>
    <w:p w14:paraId="2902069D" w14:textId="7125CE07" w:rsidR="000000CA" w:rsidRDefault="008D0E18" w:rsidP="00901382">
      <w:pPr>
        <w:rPr>
          <w:rFonts w:ascii="Arial" w:hAnsi="Arial" w:cs="Arial"/>
        </w:rPr>
      </w:pPr>
      <w:r>
        <w:rPr>
          <w:rFonts w:ascii="Arial" w:hAnsi="Arial" w:cs="Arial"/>
        </w:rPr>
        <w:t>Assume that gap sharing factors are K</w:t>
      </w:r>
      <w:r w:rsidRPr="009F72E0">
        <w:rPr>
          <w:rFonts w:ascii="Arial" w:hAnsi="Arial" w:cs="Arial"/>
          <w:vertAlign w:val="subscript"/>
        </w:rPr>
        <w:t>intra</w:t>
      </w:r>
      <w:r>
        <w:rPr>
          <w:rFonts w:ascii="Arial" w:hAnsi="Arial" w:cs="Arial"/>
        </w:rPr>
        <w:t>=2 and K</w:t>
      </w:r>
      <w:r w:rsidRPr="009F72E0">
        <w:rPr>
          <w:rFonts w:ascii="Arial" w:hAnsi="Arial" w:cs="Arial"/>
          <w:vertAlign w:val="subscript"/>
        </w:rPr>
        <w:t>inter</w:t>
      </w:r>
      <w:r>
        <w:rPr>
          <w:rFonts w:ascii="Arial" w:hAnsi="Arial" w:cs="Arial"/>
        </w:rPr>
        <w:t>=2</w:t>
      </w:r>
      <w:r w:rsidR="000000CA">
        <w:rPr>
          <w:rFonts w:ascii="Arial" w:hAnsi="Arial" w:cs="Arial"/>
        </w:rPr>
        <w:t xml:space="preserve">. This means </w:t>
      </w:r>
    </w:p>
    <w:p w14:paraId="2A73F015" w14:textId="11DFCC8E" w:rsidR="000000CA" w:rsidRDefault="000000CA" w:rsidP="00ED7492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>If both intra-freq. and inter-freq. measurement</w:t>
      </w:r>
      <w:r w:rsidR="00F40E5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are possible in a certain gap occasion pattern, they share this gap occasion pattern with equal probability. </w:t>
      </w:r>
    </w:p>
    <w:p w14:paraId="64CA3572" w14:textId="72E18EE5" w:rsidR="000000CA" w:rsidRDefault="000000CA" w:rsidP="00ED7492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Otherwise, this gap occasion pattern is only taken by </w:t>
      </w:r>
      <w:r w:rsidR="005D12F9">
        <w:rPr>
          <w:rFonts w:ascii="Arial" w:hAnsi="Arial" w:cs="Arial"/>
        </w:rPr>
        <w:t xml:space="preserve">either </w:t>
      </w:r>
      <w:r>
        <w:rPr>
          <w:rFonts w:ascii="Arial" w:hAnsi="Arial" w:cs="Arial"/>
        </w:rPr>
        <w:t>intra-freq. or inter-freq. measurement.</w:t>
      </w:r>
      <w:r w:rsidR="008D0E18">
        <w:rPr>
          <w:rFonts w:ascii="Arial" w:hAnsi="Arial" w:cs="Arial"/>
        </w:rPr>
        <w:t xml:space="preserve"> </w:t>
      </w:r>
    </w:p>
    <w:p w14:paraId="5BC0D1CA" w14:textId="61D6D333" w:rsidR="000000CA" w:rsidRDefault="000000CA" w:rsidP="000000CA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In the example,</w:t>
      </w:r>
      <w:r w:rsidRPr="009013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gap sharing is </w:t>
      </w:r>
      <w:r w:rsidRPr="00901382">
        <w:rPr>
          <w:rFonts w:ascii="Arial" w:hAnsi="Arial" w:cs="Arial"/>
        </w:rPr>
        <w:t xml:space="preserve">only </w:t>
      </w:r>
      <w:r>
        <w:rPr>
          <w:rFonts w:ascii="Arial" w:hAnsi="Arial" w:cs="Arial"/>
        </w:rPr>
        <w:t xml:space="preserve">needed on pattern 1 and pattern 3. </w:t>
      </w:r>
    </w:p>
    <w:p w14:paraId="0F3D1E95" w14:textId="77777777" w:rsidR="000000CA" w:rsidRPr="00901382" w:rsidRDefault="000000CA" w:rsidP="000000CA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901382">
        <w:rPr>
          <w:rFonts w:ascii="Arial" w:hAnsi="Arial" w:cs="Arial"/>
        </w:rPr>
        <w:t>For pattern 1:</w:t>
      </w:r>
      <w:r>
        <w:rPr>
          <w:rFonts w:ascii="Arial" w:hAnsi="Arial" w:cs="Arial"/>
        </w:rPr>
        <w:t xml:space="preserve"> </w:t>
      </w:r>
    </w:p>
    <w:p w14:paraId="36CAF8B2" w14:textId="0BDBC1DF" w:rsidR="000000CA" w:rsidRDefault="000000CA" w:rsidP="000000CA">
      <w:pPr>
        <w:pStyle w:val="ListParagraph"/>
        <w:numPr>
          <w:ilvl w:val="1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>50% gap occasions are used to measure the intra-freq. layer. Since</w:t>
      </w:r>
      <w:r w:rsidRPr="009013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number of </w:t>
      </w:r>
      <w:r w:rsidRPr="008D0E18">
        <w:rPr>
          <w:rFonts w:ascii="Arial" w:hAnsi="Arial" w:cs="Arial"/>
        </w:rPr>
        <w:t>competitive</w:t>
      </w:r>
      <w:r w:rsidRPr="009013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intra-freq. layers is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θ</m:t>
            </m:r>
          </m:e>
          <m:sub>
            <m:r>
              <w:rPr>
                <w:rFonts w:ascii="Cambria Math" w:hAnsi="Cambria Math" w:cs="Arial"/>
              </w:rPr>
              <m:t>intra,j</m:t>
            </m:r>
          </m:sub>
        </m:sSub>
        <m:r>
          <w:rPr>
            <w:rFonts w:ascii="Cambria Math" w:hAnsi="Cambria Math" w:cs="Arial"/>
          </w:rPr>
          <m:t>=2</m:t>
        </m:r>
      </m:oMath>
      <w:r>
        <w:rPr>
          <w:rFonts w:ascii="Arial" w:hAnsi="Arial" w:cs="Arial"/>
        </w:rPr>
        <w:t xml:space="preserve">, each intra-freq. layer </w:t>
      </w:r>
      <w:r w:rsidR="00EF3052">
        <w:rPr>
          <w:rFonts w:ascii="Arial" w:hAnsi="Arial" w:cs="Arial"/>
        </w:rPr>
        <w:t xml:space="preserve">(f1, f2) </w:t>
      </w:r>
      <w:r w:rsidR="00E16E86">
        <w:rPr>
          <w:rFonts w:ascii="Arial" w:hAnsi="Arial" w:cs="Arial"/>
        </w:rPr>
        <w:t xml:space="preserve">actually </w:t>
      </w:r>
      <w:r>
        <w:rPr>
          <w:rFonts w:ascii="Arial" w:hAnsi="Arial" w:cs="Arial"/>
        </w:rPr>
        <w:t xml:space="preserve">shares 25% of the gap occasions </w:t>
      </w:r>
    </w:p>
    <w:p w14:paraId="23B391D8" w14:textId="5F72FB0C" w:rsidR="000000CA" w:rsidRPr="00901382" w:rsidRDefault="000000CA" w:rsidP="000000CA">
      <w:pPr>
        <w:pStyle w:val="ListParagraph"/>
        <w:numPr>
          <w:ilvl w:val="1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50% gap occasions are used to measure the inter-freq. layer. Since number of </w:t>
      </w:r>
      <w:r w:rsidRPr="008D0E18">
        <w:rPr>
          <w:rFonts w:ascii="Arial" w:hAnsi="Arial" w:cs="Arial"/>
        </w:rPr>
        <w:t>competitive</w:t>
      </w:r>
      <w:r w:rsidRPr="009F72E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inter-freq. layers is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θ</m:t>
            </m:r>
          </m:e>
          <m:sub>
            <m:r>
              <w:rPr>
                <w:rFonts w:ascii="Cambria Math" w:hAnsi="Cambria Math" w:cs="Arial"/>
              </w:rPr>
              <m:t>inter,j</m:t>
            </m:r>
          </m:sub>
        </m:sSub>
        <m:r>
          <w:rPr>
            <w:rFonts w:ascii="Cambria Math" w:hAnsi="Cambria Math" w:cs="Arial"/>
          </w:rPr>
          <m:t>=1</m:t>
        </m:r>
      </m:oMath>
      <w:r>
        <w:rPr>
          <w:rFonts w:ascii="Arial" w:hAnsi="Arial" w:cs="Arial"/>
        </w:rPr>
        <w:t xml:space="preserve"> , this inter-frequency layer </w:t>
      </w:r>
      <w:r w:rsidR="00EF3052">
        <w:rPr>
          <w:rFonts w:ascii="Arial" w:hAnsi="Arial" w:cs="Arial"/>
        </w:rPr>
        <w:t xml:space="preserve">(f3) </w:t>
      </w:r>
      <w:r>
        <w:rPr>
          <w:rFonts w:ascii="Arial" w:hAnsi="Arial" w:cs="Arial"/>
        </w:rPr>
        <w:t>shares 50% of the gap occasions.</w:t>
      </w:r>
    </w:p>
    <w:p w14:paraId="4FAC43BA" w14:textId="0B52254B" w:rsidR="00DE340C" w:rsidRDefault="00DE340C" w:rsidP="00DE340C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>For pattern 2</w:t>
      </w:r>
      <w:r w:rsidRPr="00901382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14:paraId="260B33B5" w14:textId="38828222" w:rsidR="00DE340C" w:rsidRPr="00DE340C" w:rsidRDefault="00DE340C" w:rsidP="00DE340C">
      <w:pPr>
        <w:pStyle w:val="ListParagraph"/>
        <w:numPr>
          <w:ilvl w:val="1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>Gap occasions are not shared. Since</w:t>
      </w:r>
      <w:r w:rsidRPr="009013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number of </w:t>
      </w:r>
      <w:r w:rsidRPr="008D0E18">
        <w:rPr>
          <w:rFonts w:ascii="Arial" w:hAnsi="Arial" w:cs="Arial"/>
        </w:rPr>
        <w:t>competitive</w:t>
      </w:r>
      <w:r w:rsidRPr="009013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intra-freq. layers is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θ</m:t>
            </m:r>
          </m:e>
          <m:sub>
            <m:r>
              <w:rPr>
                <w:rFonts w:ascii="Cambria Math" w:hAnsi="Cambria Math" w:cs="Arial"/>
              </w:rPr>
              <m:t>j</m:t>
            </m:r>
          </m:sub>
        </m:sSub>
        <m:r>
          <w:rPr>
            <w:rFonts w:ascii="Cambria Math" w:hAnsi="Cambria Math" w:cs="Arial"/>
          </w:rPr>
          <m:t>=1</m:t>
        </m:r>
      </m:oMath>
      <w:r>
        <w:rPr>
          <w:rFonts w:ascii="Arial" w:hAnsi="Arial" w:cs="Arial"/>
        </w:rPr>
        <w:t xml:space="preserve">, the intra-freq. layer (f1) actually has 100% measurement opportunity of the gap occasions </w:t>
      </w:r>
    </w:p>
    <w:p w14:paraId="3AEEC264" w14:textId="77777777" w:rsidR="000000CA" w:rsidRDefault="000000CA" w:rsidP="000000CA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>For pattern 3:</w:t>
      </w:r>
      <w:r w:rsidRPr="009F72E0">
        <w:rPr>
          <w:rFonts w:ascii="Arial" w:hAnsi="Arial" w:cs="Arial"/>
        </w:rPr>
        <w:t xml:space="preserve"> </w:t>
      </w:r>
    </w:p>
    <w:p w14:paraId="74A455A2" w14:textId="24AFF068" w:rsidR="000000CA" w:rsidRDefault="000000CA" w:rsidP="000000CA">
      <w:pPr>
        <w:pStyle w:val="ListParagraph"/>
        <w:numPr>
          <w:ilvl w:val="1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>50% gap occasions are used to measure the intra-freq. layer</w:t>
      </w:r>
      <w:r w:rsidR="00EF3052">
        <w:rPr>
          <w:rFonts w:ascii="Arial" w:hAnsi="Arial" w:cs="Arial"/>
        </w:rPr>
        <w:t xml:space="preserve"> (f1)</w:t>
      </w:r>
      <w:r>
        <w:rPr>
          <w:rFonts w:ascii="Arial" w:hAnsi="Arial" w:cs="Arial"/>
        </w:rPr>
        <w:t>. T</w:t>
      </w:r>
      <w:r w:rsidRPr="009F72E0">
        <w:rPr>
          <w:rFonts w:ascii="Arial" w:hAnsi="Arial" w:cs="Arial"/>
        </w:rPr>
        <w:t xml:space="preserve">he </w:t>
      </w:r>
      <w:r>
        <w:rPr>
          <w:rFonts w:ascii="Arial" w:hAnsi="Arial" w:cs="Arial"/>
        </w:rPr>
        <w:t xml:space="preserve">number of </w:t>
      </w:r>
      <w:r w:rsidRPr="008D0E18">
        <w:rPr>
          <w:rFonts w:ascii="Arial" w:hAnsi="Arial" w:cs="Arial"/>
        </w:rPr>
        <w:t>competitive</w:t>
      </w:r>
      <w:r w:rsidRPr="009F72E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intra-freq. layers is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θ</m:t>
            </m:r>
          </m:e>
          <m:sub>
            <m:r>
              <w:rPr>
                <w:rFonts w:ascii="Cambria Math" w:hAnsi="Cambria Math" w:cs="Arial"/>
              </w:rPr>
              <m:t>intra,j</m:t>
            </m:r>
          </m:sub>
        </m:sSub>
        <m:r>
          <w:rPr>
            <w:rFonts w:ascii="Cambria Math" w:hAnsi="Cambria Math" w:cs="Arial"/>
          </w:rPr>
          <m:t>=1</m:t>
        </m:r>
      </m:oMath>
      <w:r>
        <w:rPr>
          <w:rFonts w:ascii="Arial" w:hAnsi="Arial" w:cs="Arial"/>
        </w:rPr>
        <w:t xml:space="preserve">. </w:t>
      </w:r>
    </w:p>
    <w:p w14:paraId="5F7629DA" w14:textId="224A7B30" w:rsidR="000000CA" w:rsidRDefault="000000CA" w:rsidP="000000CA">
      <w:pPr>
        <w:pStyle w:val="ListParagraph"/>
        <w:numPr>
          <w:ilvl w:val="1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>50% gap occasions are used to measure the inter-freq. layer</w:t>
      </w:r>
      <w:r w:rsidR="00EF3052">
        <w:rPr>
          <w:rFonts w:ascii="Arial" w:hAnsi="Arial" w:cs="Arial"/>
        </w:rPr>
        <w:t xml:space="preserve"> (f3)</w:t>
      </w:r>
      <w:r>
        <w:rPr>
          <w:rFonts w:ascii="Arial" w:hAnsi="Arial" w:cs="Arial"/>
        </w:rPr>
        <w:t xml:space="preserve">. The number of </w:t>
      </w:r>
      <w:r w:rsidRPr="008D0E18">
        <w:rPr>
          <w:rFonts w:ascii="Arial" w:hAnsi="Arial" w:cs="Arial"/>
        </w:rPr>
        <w:t>competitive</w:t>
      </w:r>
      <w:r w:rsidRPr="009F72E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inter-freq. layers is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θ</m:t>
            </m:r>
          </m:e>
          <m:sub>
            <m:r>
              <w:rPr>
                <w:rFonts w:ascii="Cambria Math" w:hAnsi="Cambria Math" w:cs="Arial"/>
              </w:rPr>
              <m:t>inter,j</m:t>
            </m:r>
          </m:sub>
        </m:sSub>
        <m:r>
          <w:rPr>
            <w:rFonts w:ascii="Cambria Math" w:hAnsi="Cambria Math" w:cs="Arial"/>
          </w:rPr>
          <m:t>=1</m:t>
        </m:r>
      </m:oMath>
      <w:r w:rsidRPr="009F72E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576CBDB5" w14:textId="77777777" w:rsidR="0051064B" w:rsidRPr="009F72E0" w:rsidRDefault="0051064B" w:rsidP="0051064B">
      <w:pPr>
        <w:pStyle w:val="ListParagraph"/>
        <w:ind w:left="1440"/>
        <w:rPr>
          <w:rFonts w:ascii="Arial" w:hAnsi="Arial" w:cs="Arial"/>
        </w:rPr>
      </w:pPr>
    </w:p>
    <w:p w14:paraId="790AFE65" w14:textId="1FB248CB" w:rsidR="00EF3052" w:rsidRDefault="00A13A72" w:rsidP="005106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As shown in Appendix A</w:t>
      </w:r>
      <w:r w:rsidR="00EF3052">
        <w:rPr>
          <w:rFonts w:ascii="Arial" w:hAnsi="Arial" w:cs="Arial"/>
        </w:rPr>
        <w:t xml:space="preserve">, we simply take the gap occasion patterns with </w:t>
      </w:r>
      <w:r w:rsidR="005D12F9">
        <w:rPr>
          <w:rFonts w:ascii="Arial" w:hAnsi="Arial" w:cs="Arial"/>
        </w:rPr>
        <w:t>lowest sharing ratio</w:t>
      </w:r>
      <w:r w:rsidR="00EF3052">
        <w:rPr>
          <w:rFonts w:ascii="Arial" w:hAnsi="Arial" w:cs="Arial"/>
        </w:rPr>
        <w:t xml:space="preserve"> in the final requirement in order to allow the flexibility in UE measurement behavior</w:t>
      </w:r>
      <w:r w:rsidR="005D12F9">
        <w:rPr>
          <w:rFonts w:ascii="Arial" w:hAnsi="Arial" w:cs="Arial"/>
        </w:rPr>
        <w:t>. For an example,</w:t>
      </w:r>
      <w:r w:rsidR="00F06C46">
        <w:rPr>
          <w:rFonts w:ascii="Arial" w:hAnsi="Arial" w:cs="Arial"/>
        </w:rPr>
        <w:t xml:space="preserve"> </w:t>
      </w:r>
      <w:r w:rsidR="005937C3">
        <w:rPr>
          <w:rFonts w:ascii="Arial" w:hAnsi="Arial" w:cs="Arial"/>
        </w:rPr>
        <w:t>frequency</w:t>
      </w:r>
      <w:r w:rsidR="005D12F9">
        <w:rPr>
          <w:rFonts w:ascii="Arial" w:hAnsi="Arial" w:cs="Arial"/>
        </w:rPr>
        <w:t xml:space="preserve"> layer f1 takes 25% in P1 and 50% in P3. Then we simply assume f1 takes 25% in all gaps that needs to perform gap sharing. </w:t>
      </w:r>
    </w:p>
    <w:p w14:paraId="3B1FA5F3" w14:textId="6F7F1216" w:rsidR="00FD328E" w:rsidRDefault="00EF3052" w:rsidP="00EF305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final </w:t>
      </w:r>
      <m:oMath>
        <m:sSubSup>
          <m:sSubSupPr>
            <m:ctrlPr>
              <w:rPr>
                <w:rFonts w:ascii="Cambria Math" w:hAnsi="Cambria Math"/>
                <w:i/>
                <w:vertAlign w:val="subscript"/>
              </w:rPr>
            </m:ctrlPr>
          </m:sSubSupPr>
          <m:e>
            <m:r>
              <w:rPr>
                <w:rFonts w:ascii="Cambria Math" w:hAnsi="Cambria Math"/>
                <w:vertAlign w:val="subscript"/>
              </w:rPr>
              <m:t>CSF</m:t>
            </m:r>
          </m:e>
          <m:sub>
            <m:r>
              <w:rPr>
                <w:rFonts w:ascii="Cambria Math" w:hAnsi="Cambria Math"/>
                <w:vertAlign w:val="subscript"/>
              </w:rPr>
              <m:t>within_gap</m:t>
            </m:r>
          </m:sub>
          <m:sup>
            <m:r>
              <w:rPr>
                <w:rFonts w:ascii="Cambria Math" w:hAnsi="Cambria Math"/>
                <w:vertAlign w:val="subscript"/>
              </w:rPr>
              <m:t>#i</m:t>
            </m:r>
          </m:sup>
        </m:sSubSup>
      </m:oMath>
      <w:r>
        <w:rPr>
          <w:rFonts w:ascii="Arial" w:hAnsi="Arial" w:cs="Arial"/>
        </w:rPr>
        <w:t xml:space="preserve"> </w:t>
      </w:r>
      <w:r w:rsidR="00FD328E">
        <w:rPr>
          <w:rFonts w:ascii="Arial" w:hAnsi="Arial" w:cs="Arial"/>
        </w:rPr>
        <w:t>can be calculated</w:t>
      </w:r>
      <w:r>
        <w:rPr>
          <w:rFonts w:ascii="Arial" w:hAnsi="Arial" w:cs="Arial"/>
        </w:rPr>
        <w:t xml:space="preserve">, according to </w:t>
      </w:r>
      <w:r w:rsidR="00A13A72">
        <w:rPr>
          <w:rFonts w:ascii="Arial" w:hAnsi="Arial" w:cs="Arial"/>
        </w:rPr>
        <w:t>equation in Appendix A,</w:t>
      </w:r>
      <w:r w:rsidR="00FD328E">
        <w:rPr>
          <w:rFonts w:ascii="Arial" w:hAnsi="Arial" w:cs="Arial"/>
        </w:rPr>
        <w:t xml:space="preserve"> as below</w:t>
      </w:r>
      <w:r>
        <w:rPr>
          <w:rFonts w:ascii="Arial" w:hAnsi="Arial" w:cs="Arial"/>
        </w:rPr>
        <w:t xml:space="preserve"> </w:t>
      </w:r>
    </w:p>
    <w:p w14:paraId="2FC9D0CC" w14:textId="78E5D1C5" w:rsidR="00FD328E" w:rsidRDefault="00672154" w:rsidP="00EF3052">
      <w:pPr>
        <w:rPr>
          <w:rFonts w:ascii="Arial" w:hAnsi="Arial" w:cs="Arial"/>
        </w:rPr>
      </w:pPr>
      <m:oMathPara>
        <m:oMath>
          <m:sSubSup>
            <m:sSubSupPr>
              <m:ctrlPr>
                <w:rPr>
                  <w:rFonts w:ascii="Cambria Math" w:hAnsi="Cambria Math" w:cs="Arial"/>
                  <w:i/>
                  <w:vertAlign w:val="subscript"/>
                </w:rPr>
              </m:ctrlPr>
            </m:sSubSupPr>
            <m:e>
              <m:r>
                <w:rPr>
                  <w:rFonts w:ascii="Cambria Math" w:hAnsi="Cambria Math" w:cs="Arial"/>
                  <w:vertAlign w:val="subscript"/>
                </w:rPr>
                <m:t>CSF</m:t>
              </m:r>
            </m:e>
            <m:sub>
              <m:r>
                <w:rPr>
                  <w:rFonts w:ascii="Cambria Math" w:hAnsi="Cambria Math" w:cs="Arial"/>
                  <w:vertAlign w:val="subscript"/>
                </w:rPr>
                <m:t>within_gap</m:t>
              </m:r>
            </m:sub>
            <m:sup>
              <m:r>
                <w:rPr>
                  <w:rFonts w:ascii="Cambria Math" w:hAnsi="Cambria Math" w:cs="Arial"/>
                  <w:vertAlign w:val="subscript"/>
                </w:rPr>
                <m:t>#i</m:t>
              </m:r>
            </m:sup>
          </m:sSubSup>
          <m:r>
            <w:rPr>
              <w:rFonts w:ascii="Cambria Math" w:hAnsi="Cambria Math" w:cs="Arial"/>
              <w:vertAlign w:val="subscript"/>
            </w:rPr>
            <m:t>=ceil</m:t>
          </m:r>
          <m:d>
            <m:dPr>
              <m:ctrlPr>
                <w:rPr>
                  <w:rFonts w:ascii="Cambria Math" w:hAnsi="Cambria Math" w:cs="Arial"/>
                  <w:i/>
                  <w:vertAlign w:val="subscript"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/>
                      <w:vertAlign w:val="subscript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vertAlign w:val="subscript"/>
                    </w:rPr>
                    <m:t>number of gap occasions in which we can</m:t>
                  </m:r>
                  <m:r>
                    <w:rPr>
                      <w:rFonts w:ascii="Cambria Math" w:hAnsi="Cambria Math" w:cs="Arial" w:hint="eastAsia"/>
                      <w:vertAlign w:val="subscript"/>
                    </w:rPr>
                    <m:t xml:space="preserve"> observe layer i in an gap occasion cycle</m:t>
                  </m:r>
                </m:num>
                <m:den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 w:cs="Arial"/>
                          <w:i/>
                          <w:vertAlign w:val="subscript"/>
                        </w:rPr>
                      </m:ctrlPr>
                    </m:naryPr>
                    <m:sub>
                      <m:r>
                        <w:rPr>
                          <w:rFonts w:ascii="Cambria Math" w:hAnsi="Cambria Math" w:cs="Arial"/>
                          <w:vertAlign w:val="subscript"/>
                        </w:rPr>
                        <m:t>all gap occasions in a gap occasion cycle</m:t>
                      </m:r>
                    </m:sub>
                    <m:sup/>
                    <m:e>
                      <m:r>
                        <w:rPr>
                          <w:rFonts w:ascii="Cambria Math" w:hAnsi="Cambria Math" w:cs="Arial"/>
                          <w:vertAlign w:val="subscript"/>
                        </w:rPr>
                        <m:t>the percentage that layer i can share in this gap occasion</m:t>
                      </m:r>
                    </m:e>
                  </m:nary>
                </m:den>
              </m:f>
            </m:e>
          </m:d>
        </m:oMath>
      </m:oMathPara>
    </w:p>
    <w:p w14:paraId="43655D05" w14:textId="01202163" w:rsidR="00FD328E" w:rsidRDefault="00FD328E" w:rsidP="00EF305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Therefore, CSF </w:t>
      </w:r>
      <w:r w:rsidR="00EF3052">
        <w:rPr>
          <w:rFonts w:ascii="Arial" w:hAnsi="Arial" w:cs="Arial"/>
        </w:rPr>
        <w:t>for each frequency layer is</w:t>
      </w:r>
      <w:r w:rsidR="0051064B">
        <w:rPr>
          <w:rFonts w:ascii="Arial" w:hAnsi="Arial" w:cs="Arial"/>
        </w:rPr>
        <w:t xml:space="preserve"> (derivation can be found in the Appendix):</w:t>
      </w:r>
    </w:p>
    <w:p w14:paraId="3A084398" w14:textId="1CE34F7A" w:rsidR="00EF3052" w:rsidRPr="00901382" w:rsidRDefault="00672154" w:rsidP="00EF3052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/>
                <w:i/>
                <w:vertAlign w:val="subscript"/>
              </w:rPr>
            </m:ctrlPr>
          </m:sSubSupPr>
          <m:e>
            <m:r>
              <w:rPr>
                <w:rFonts w:ascii="Cambria Math" w:hAnsi="Cambria Math"/>
                <w:vertAlign w:val="subscript"/>
              </w:rPr>
              <m:t>CSF</m:t>
            </m:r>
          </m:e>
          <m:sub>
            <m:r>
              <w:rPr>
                <w:rFonts w:ascii="Cambria Math" w:hAnsi="Cambria Math"/>
                <w:vertAlign w:val="subscript"/>
              </w:rPr>
              <m:t>within_MG</m:t>
            </m:r>
          </m:sub>
          <m:sup>
            <m:r>
              <w:rPr>
                <w:rFonts w:ascii="Cambria Math" w:hAnsi="Cambria Math"/>
                <w:vertAlign w:val="subscript"/>
              </w:rPr>
              <m:t>f1</m:t>
            </m:r>
          </m:sup>
        </m:sSubSup>
        <m:r>
          <w:rPr>
            <w:rFonts w:ascii="Cambria Math" w:hAnsi="Cambria Math"/>
            <w:vertAlign w:val="subscript"/>
          </w:rPr>
          <m:t>=ceil</m:t>
        </m:r>
        <m:d>
          <m:dPr>
            <m:ctrlPr>
              <w:rPr>
                <w:rFonts w:ascii="Cambria Math" w:hAnsi="Cambria Math"/>
                <w:i/>
                <w:vertAlign w:val="subscript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fPr>
              <m:num>
                <m:r>
                  <w:rPr>
                    <w:rFonts w:ascii="Cambria Math" w:hAnsi="Cambria Math"/>
                    <w:vertAlign w:val="subscript"/>
                  </w:rPr>
                  <m:t>4</m:t>
                </m:r>
              </m:num>
              <m:den>
                <m:r>
                  <w:rPr>
                    <w:rFonts w:ascii="Cambria Math" w:hAnsi="Cambria Math"/>
                    <w:vertAlign w:val="subscript"/>
                  </w:rPr>
                  <m:t>25%+100%+25%+100%</m:t>
                </m:r>
              </m:den>
            </m:f>
          </m:e>
        </m:d>
        <m:r>
          <w:rPr>
            <w:rFonts w:ascii="Cambria Math" w:hAnsi="Cambria Math"/>
            <w:vertAlign w:val="subscript"/>
          </w:rPr>
          <m:t>=ceil</m:t>
        </m:r>
        <m:d>
          <m:dPr>
            <m:ctrlPr>
              <w:rPr>
                <w:rFonts w:ascii="Cambria Math" w:hAnsi="Cambria Math"/>
                <w:i/>
                <w:vertAlign w:val="subscript"/>
              </w:rPr>
            </m:ctrlPr>
          </m:dPr>
          <m:e>
            <m:r>
              <w:rPr>
                <w:rFonts w:ascii="Cambria Math" w:hAnsi="Cambria Math"/>
                <w:vertAlign w:val="subscript"/>
              </w:rPr>
              <m:t>1.33</m:t>
            </m:r>
          </m:e>
        </m:d>
        <m:r>
          <w:rPr>
            <w:rFonts w:ascii="Cambria Math" w:hAnsi="Cambria Math"/>
            <w:vertAlign w:val="subscript"/>
          </w:rPr>
          <m:t>=2</m:t>
        </m:r>
      </m:oMath>
    </w:p>
    <w:p w14:paraId="6A15F85B" w14:textId="40520445" w:rsidR="00EF3052" w:rsidRPr="00901382" w:rsidRDefault="00672154" w:rsidP="00EF3052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/>
                <w:i/>
                <w:vertAlign w:val="subscript"/>
              </w:rPr>
            </m:ctrlPr>
          </m:sSubSupPr>
          <m:e>
            <m:r>
              <w:rPr>
                <w:rFonts w:ascii="Cambria Math" w:hAnsi="Cambria Math"/>
                <w:vertAlign w:val="subscript"/>
              </w:rPr>
              <m:t>CSF</m:t>
            </m:r>
          </m:e>
          <m:sub>
            <m:r>
              <w:rPr>
                <w:rFonts w:ascii="Cambria Math" w:hAnsi="Cambria Math"/>
                <w:vertAlign w:val="subscript"/>
              </w:rPr>
              <m:t>within_MG</m:t>
            </m:r>
          </m:sub>
          <m:sup>
            <m:r>
              <w:rPr>
                <w:rFonts w:ascii="Cambria Math" w:hAnsi="Cambria Math"/>
                <w:vertAlign w:val="subscript"/>
              </w:rPr>
              <m:t>f2</m:t>
            </m:r>
          </m:sup>
        </m:sSubSup>
        <m:r>
          <w:rPr>
            <w:rFonts w:ascii="Cambria Math" w:hAnsi="Cambria Math"/>
            <w:vertAlign w:val="subscript"/>
          </w:rPr>
          <m:t>=ceil</m:t>
        </m:r>
        <m:d>
          <m:dPr>
            <m:ctrlPr>
              <w:rPr>
                <w:rFonts w:ascii="Cambria Math" w:hAnsi="Cambria Math"/>
                <w:i/>
                <w:vertAlign w:val="subscript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fPr>
              <m:num>
                <m:r>
                  <w:rPr>
                    <w:rFonts w:ascii="Cambria Math" w:hAnsi="Cambria Math"/>
                    <w:vertAlign w:val="subscript"/>
                  </w:rPr>
                  <m:t>1</m:t>
                </m:r>
              </m:num>
              <m:den>
                <m:r>
                  <w:rPr>
                    <w:rFonts w:ascii="Cambria Math" w:hAnsi="Cambria Math"/>
                    <w:vertAlign w:val="subscript"/>
                  </w:rPr>
                  <m:t>25%</m:t>
                </m:r>
              </m:den>
            </m:f>
          </m:e>
        </m:d>
        <m:r>
          <w:rPr>
            <w:rFonts w:ascii="Cambria Math" w:hAnsi="Cambria Math"/>
            <w:vertAlign w:val="subscript"/>
          </w:rPr>
          <m:t>=4</m:t>
        </m:r>
      </m:oMath>
    </w:p>
    <w:p w14:paraId="67E5A89A" w14:textId="6AE1C34C" w:rsidR="00EF3052" w:rsidRPr="00901382" w:rsidRDefault="00672154" w:rsidP="00EF3052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/>
                <w:i/>
                <w:vertAlign w:val="subscript"/>
              </w:rPr>
            </m:ctrlPr>
          </m:sSubSupPr>
          <m:e>
            <m:r>
              <w:rPr>
                <w:rFonts w:ascii="Cambria Math" w:hAnsi="Cambria Math"/>
                <w:vertAlign w:val="subscript"/>
              </w:rPr>
              <m:t>CSF</m:t>
            </m:r>
          </m:e>
          <m:sub>
            <m:r>
              <w:rPr>
                <w:rFonts w:ascii="Cambria Math" w:hAnsi="Cambria Math"/>
                <w:vertAlign w:val="subscript"/>
              </w:rPr>
              <m:t>within_MG</m:t>
            </m:r>
          </m:sub>
          <m:sup>
            <m:r>
              <w:rPr>
                <w:rFonts w:ascii="Cambria Math" w:hAnsi="Cambria Math"/>
                <w:vertAlign w:val="subscript"/>
              </w:rPr>
              <m:t>f3</m:t>
            </m:r>
          </m:sup>
        </m:sSubSup>
        <m:r>
          <w:rPr>
            <w:rFonts w:ascii="Cambria Math" w:hAnsi="Cambria Math"/>
            <w:vertAlign w:val="subscript"/>
          </w:rPr>
          <m:t>=ceil</m:t>
        </m:r>
        <m:d>
          <m:dPr>
            <m:ctrlPr>
              <w:rPr>
                <w:rFonts w:ascii="Cambria Math" w:hAnsi="Cambria Math"/>
                <w:i/>
                <w:vertAlign w:val="subscript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fPr>
              <m:num>
                <m:r>
                  <w:rPr>
                    <w:rFonts w:ascii="Cambria Math" w:hAnsi="Cambria Math"/>
                    <w:vertAlign w:val="subscript"/>
                  </w:rPr>
                  <m:t>2</m:t>
                </m:r>
              </m:num>
              <m:den>
                <m:r>
                  <w:rPr>
                    <w:rFonts w:ascii="Cambria Math" w:hAnsi="Cambria Math"/>
                    <w:vertAlign w:val="subscript"/>
                  </w:rPr>
                  <m:t>50%+50%</m:t>
                </m:r>
              </m:den>
            </m:f>
          </m:e>
        </m:d>
        <m:r>
          <w:rPr>
            <w:rFonts w:ascii="Cambria Math" w:hAnsi="Cambria Math"/>
            <w:vertAlign w:val="subscript"/>
          </w:rPr>
          <m:t>=2</m:t>
        </m:r>
      </m:oMath>
    </w:p>
    <w:p w14:paraId="634BE35E" w14:textId="48AD95F3" w:rsidR="008D0E18" w:rsidRDefault="008A2233" w:rsidP="008A2233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the last step, </w:t>
      </w:r>
      <w:r w:rsidR="008D0E18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final </w:t>
      </w:r>
      <w:r w:rsidR="008D0E18">
        <w:rPr>
          <w:rFonts w:ascii="Arial" w:hAnsi="Arial" w:cs="Arial"/>
        </w:rPr>
        <w:t xml:space="preserve">measurement requirement </w:t>
      </w:r>
      <w:r>
        <w:rPr>
          <w:rFonts w:ascii="Arial" w:hAnsi="Arial" w:cs="Arial"/>
        </w:rPr>
        <w:t>ca</w:t>
      </w:r>
      <w:r w:rsidR="00F06C46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 be calculated based below equation </w:t>
      </w:r>
    </w:p>
    <w:p w14:paraId="52A98FA5" w14:textId="7BCB1F5F" w:rsidR="008D0E18" w:rsidRDefault="00672154" w:rsidP="00901382">
      <w:pPr>
        <w:jc w:val="center"/>
        <w:rPr>
          <w:rFonts w:ascii="Arial" w:hAnsi="Arial" w:cs="Arial"/>
        </w:rPr>
      </w:pPr>
      <m:oMathPara>
        <m:oMath>
          <m:sSubSup>
            <m:sSubSupPr>
              <m:ctrlPr>
                <w:rPr>
                  <w:rFonts w:ascii="Cambria Math" w:hAnsi="Cambria Math" w:cs="Arial"/>
                  <w:i/>
                  <w:sz w:val="18"/>
                </w:rPr>
              </m:ctrlPr>
            </m:sSubSupPr>
            <m:e>
              <m:r>
                <w:rPr>
                  <w:rFonts w:ascii="Cambria Math" w:hAnsi="Cambria Math" w:cs="Arial"/>
                  <w:sz w:val="18"/>
                </w:rPr>
                <m:t>T</m:t>
              </m:r>
            </m:e>
            <m:sub/>
            <m:sup>
              <m:r>
                <m:rPr>
                  <m:sty m:val="p"/>
                </m:rPr>
                <w:rPr>
                  <w:rFonts w:ascii="Cambria Math" w:hAnsi="Cambria Math" w:cs="Arial"/>
                  <w:sz w:val="18"/>
                </w:rPr>
                <m:t>#i</m:t>
              </m:r>
            </m:sup>
          </m:sSubSup>
          <m:r>
            <w:rPr>
              <w:rFonts w:ascii="Cambria Math" w:hAnsi="Cambria Math" w:cs="Arial"/>
              <w:sz w:val="20"/>
            </w:rPr>
            <m:t>=ceil</m:t>
          </m:r>
          <m:d>
            <m:dPr>
              <m:ctrlPr>
                <w:rPr>
                  <w:rFonts w:ascii="Cambria Math" w:hAnsi="Cambria Math" w:cs="Arial"/>
                  <w:i/>
                  <w:sz w:val="20"/>
                </w:rPr>
              </m:ctrlPr>
            </m:dPr>
            <m:e>
              <m:r>
                <w:rPr>
                  <w:rFonts w:ascii="Cambria Math" w:hAnsi="Cambria Math" w:cs="Arial"/>
                  <w:sz w:val="20"/>
                </w:rPr>
                <m:t>1.5×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0"/>
                    </w:rPr>
                    <m:t>8</m:t>
                  </m:r>
                </m:e>
              </m:d>
            </m:e>
          </m:d>
          <m:r>
            <w:rPr>
              <w:rFonts w:ascii="Cambria Math" w:hAnsi="Cambria Math" w:cs="Arial"/>
              <w:sz w:val="20"/>
            </w:rPr>
            <m:t>×</m:t>
          </m:r>
          <m:sSubSup>
            <m:sSubSupPr>
              <m:ctrlPr>
                <w:rPr>
                  <w:rFonts w:ascii="Cambria Math" w:hAnsi="Cambria Math" w:cs="Arial"/>
                  <w:i/>
                  <w:sz w:val="18"/>
                </w:rPr>
              </m:ctrlPr>
            </m:sSubSupPr>
            <m:e>
              <m:r>
                <w:rPr>
                  <w:rFonts w:ascii="Cambria Math" w:hAnsi="Cambria Math" w:cs="Arial"/>
                  <w:sz w:val="18"/>
                </w:rPr>
                <m:t>CSF</m:t>
              </m:r>
            </m:e>
            <m:sub>
              <m:r>
                <w:rPr>
                  <w:rFonts w:ascii="Cambria Math" w:hAnsi="Cambria Math" w:cs="Arial"/>
                  <w:sz w:val="18"/>
                </w:rPr>
                <m:t>within_MG</m:t>
              </m:r>
            </m:sub>
            <m:sup>
              <m:r>
                <m:rPr>
                  <m:sty m:val="p"/>
                </m:rPr>
                <w:rPr>
                  <w:rFonts w:ascii="Cambria Math" w:hAnsi="Cambria Math" w:cs="Arial"/>
                  <w:sz w:val="18"/>
                </w:rPr>
                <m:t>#i</m:t>
              </m:r>
            </m:sup>
          </m:sSubSup>
          <m:r>
            <w:rPr>
              <w:rFonts w:ascii="Cambria Math" w:hAnsi="Cambria Math" w:cs="Arial"/>
              <w:sz w:val="20"/>
            </w:rPr>
            <m:t>×</m:t>
          </m:r>
          <m:func>
            <m:funcPr>
              <m:ctrlPr>
                <w:rPr>
                  <w:rFonts w:ascii="Cambria Math" w:hAnsi="Cambria Math" w:cs="Arial"/>
                  <w:sz w:val="1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Arial"/>
                  <w:sz w:val="18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hAnsi="Cambria Math" w:cs="Arial"/>
                      <w:i/>
                      <w:sz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18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18"/>
                        </w:rPr>
                        <m:t>MGRP</m:t>
                      </m:r>
                    </m:sub>
                  </m:sSub>
                  <m:r>
                    <w:rPr>
                      <w:rFonts w:ascii="Cambria Math" w:hAnsi="Cambria Math" w:cs="Arial"/>
                      <w:sz w:val="18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 w:cs="Arial"/>
                          <w:i/>
                          <w:sz w:val="18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Arial"/>
                          <w:sz w:val="18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18"/>
                        </w:rPr>
                        <m:t>SMTC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</w:rPr>
                        <m:t>#i</m:t>
                      </m:r>
                    </m:sup>
                  </m:sSubSup>
                  <m:r>
                    <w:rPr>
                      <w:rFonts w:ascii="Cambria Math" w:hAnsi="Cambria Math" w:cs="Arial"/>
                      <w:sz w:val="18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18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18"/>
                        </w:rPr>
                        <m:t>DRX</m:t>
                      </m:r>
                    </m:sub>
                  </m:sSub>
                </m:e>
              </m:d>
            </m:e>
          </m:func>
        </m:oMath>
      </m:oMathPara>
    </w:p>
    <w:p w14:paraId="07117CF3" w14:textId="4F6CBA1C" w:rsidR="008D0E18" w:rsidRDefault="008A2233" w:rsidP="00901382">
      <w:pPr>
        <w:rPr>
          <w:rFonts w:ascii="Arial" w:hAnsi="Arial" w:cs="Arial"/>
        </w:rPr>
      </w:pPr>
      <w:r>
        <w:rPr>
          <w:rFonts w:ascii="Arial" w:hAnsi="Arial" w:cs="Arial"/>
        </w:rPr>
        <w:t>Thus</w:t>
      </w:r>
      <w:r w:rsidR="008D0E18">
        <w:rPr>
          <w:rFonts w:ascii="Arial" w:hAnsi="Arial" w:cs="Arial"/>
        </w:rPr>
        <w:t xml:space="preserve"> the reporting delay for each frequency layer is (assume no</w:t>
      </w:r>
      <w:r w:rsidR="00F06C46">
        <w:rPr>
          <w:rFonts w:ascii="Arial" w:hAnsi="Arial" w:cs="Arial"/>
        </w:rPr>
        <w:t xml:space="preserve"> </w:t>
      </w:r>
      <w:r w:rsidR="008D0E18">
        <w:rPr>
          <w:rFonts w:ascii="Arial" w:hAnsi="Arial" w:cs="Arial"/>
        </w:rPr>
        <w:t>DRX):</w:t>
      </w:r>
    </w:p>
    <w:p w14:paraId="58877D67" w14:textId="73FBF008" w:rsidR="008D0E18" w:rsidRPr="00901382" w:rsidRDefault="00672154" w:rsidP="00901382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/>
                <w:i/>
                <w:vertAlign w:val="subscript"/>
              </w:rPr>
            </m:ctrlPr>
          </m:sSubSupPr>
          <m:e>
            <m:r>
              <w:rPr>
                <w:rFonts w:ascii="Cambria Math" w:hAnsi="Cambria Math"/>
                <w:vertAlign w:val="subscript"/>
              </w:rPr>
              <m:t>T</m:t>
            </m:r>
          </m:e>
          <m:sub/>
          <m:sup>
            <m:r>
              <w:rPr>
                <w:rFonts w:ascii="Cambria Math" w:hAnsi="Cambria Math"/>
                <w:vertAlign w:val="subscript"/>
              </w:rPr>
              <m:t>f1</m:t>
            </m:r>
          </m:sup>
        </m:sSubSup>
        <m:r>
          <w:rPr>
            <w:rFonts w:ascii="Cambria Math" w:hAnsi="Cambria Math"/>
            <w:vertAlign w:val="subscript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Arial"/>
                <w:i/>
                <w:sz w:val="20"/>
              </w:rPr>
            </m:ctrlPr>
          </m:dPr>
          <m:e>
            <m:r>
              <w:rPr>
                <w:rFonts w:ascii="Cambria Math" w:hAnsi="Cambria Math" w:cs="Arial"/>
                <w:sz w:val="20"/>
              </w:rPr>
              <m:t>5</m:t>
            </m:r>
          </m:e>
        </m:d>
        <m:r>
          <w:rPr>
            <w:rFonts w:ascii="Cambria Math" w:hAnsi="Cambria Math" w:cs="Arial"/>
            <w:sz w:val="20"/>
          </w:rPr>
          <m:t>×</m:t>
        </m:r>
        <m:sSubSup>
          <m:sSubSupPr>
            <m:ctrlPr>
              <w:rPr>
                <w:rFonts w:ascii="Cambria Math" w:hAnsi="Cambria Math" w:cs="Arial"/>
                <w:i/>
                <w:sz w:val="18"/>
              </w:rPr>
            </m:ctrlPr>
          </m:sSubSupPr>
          <m:e>
            <m:r>
              <w:rPr>
                <w:rFonts w:ascii="Cambria Math" w:hAnsi="Cambria Math" w:cs="Arial"/>
                <w:sz w:val="18"/>
              </w:rPr>
              <m:t>CSF</m:t>
            </m:r>
          </m:e>
          <m:sub>
            <m:r>
              <w:rPr>
                <w:rFonts w:ascii="Cambria Math" w:hAnsi="Cambria Math" w:cs="Arial"/>
                <w:sz w:val="18"/>
              </w:rPr>
              <m:t>within_gap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sz w:val="18"/>
              </w:rPr>
              <m:t>f1</m:t>
            </m:r>
          </m:sup>
        </m:sSubSup>
        <m:r>
          <w:rPr>
            <w:rFonts w:ascii="Cambria Math" w:hAnsi="Cambria Math" w:cs="Arial"/>
            <w:sz w:val="20"/>
          </w:rPr>
          <m:t>×</m:t>
        </m:r>
        <m:func>
          <m:funcPr>
            <m:ctrlPr>
              <w:rPr>
                <w:rFonts w:ascii="Cambria Math" w:hAnsi="Cambria Math" w:cs="Arial"/>
                <w:sz w:val="1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18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 w:cs="Arial"/>
                    <w:i/>
                    <w:sz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</w:rPr>
                      <m:t>MGRP</m:t>
                    </m:r>
                  </m:sub>
                </m:sSub>
                <m:r>
                  <w:rPr>
                    <w:rFonts w:ascii="Cambria Math" w:hAnsi="Cambria Math" w:cs="Arial"/>
                    <w:sz w:val="18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 w:cs="Arial"/>
                        <w:i/>
                        <w:sz w:val="18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  <w:sz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</w:rPr>
                      <m:t>SMTC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18"/>
                      </w:rPr>
                      <m:t>#i</m:t>
                    </m:r>
                  </m:sup>
                </m:sSubSup>
              </m:e>
            </m:d>
          </m:e>
        </m:func>
        <m:r>
          <w:rPr>
            <w:rFonts w:ascii="Cambria Math" w:hAnsi="Cambria Math" w:cs="Arial"/>
            <w:sz w:val="18"/>
          </w:rPr>
          <m:t>=5×2×20=200ms</m:t>
        </m:r>
      </m:oMath>
    </w:p>
    <w:p w14:paraId="1EBE2735" w14:textId="7245B46D" w:rsidR="008D0E18" w:rsidRPr="00901382" w:rsidRDefault="00672154" w:rsidP="00901382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/>
                <w:i/>
                <w:vertAlign w:val="subscript"/>
              </w:rPr>
            </m:ctrlPr>
          </m:sSubSupPr>
          <m:e>
            <m:r>
              <w:rPr>
                <w:rFonts w:ascii="Cambria Math" w:hAnsi="Cambria Math"/>
                <w:vertAlign w:val="subscript"/>
              </w:rPr>
              <m:t>T</m:t>
            </m:r>
          </m:e>
          <m:sub/>
          <m:sup>
            <m:r>
              <w:rPr>
                <w:rFonts w:ascii="Cambria Math" w:hAnsi="Cambria Math"/>
                <w:vertAlign w:val="subscript"/>
              </w:rPr>
              <m:t>f2</m:t>
            </m:r>
          </m:sup>
        </m:sSubSup>
        <m:r>
          <w:rPr>
            <w:rFonts w:ascii="Cambria Math" w:hAnsi="Cambria Math"/>
            <w:vertAlign w:val="subscript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Arial"/>
                <w:i/>
                <w:sz w:val="20"/>
              </w:rPr>
            </m:ctrlPr>
          </m:dPr>
          <m:e>
            <m:r>
              <w:rPr>
                <w:rFonts w:ascii="Cambria Math" w:hAnsi="Cambria Math" w:cs="Arial"/>
                <w:sz w:val="20"/>
              </w:rPr>
              <m:t>5</m:t>
            </m:r>
          </m:e>
        </m:d>
        <m:r>
          <w:rPr>
            <w:rFonts w:ascii="Cambria Math" w:hAnsi="Cambria Math" w:cs="Arial"/>
            <w:sz w:val="20"/>
          </w:rPr>
          <m:t>×</m:t>
        </m:r>
        <m:sSubSup>
          <m:sSubSupPr>
            <m:ctrlPr>
              <w:rPr>
                <w:rFonts w:ascii="Cambria Math" w:hAnsi="Cambria Math" w:cs="Arial"/>
                <w:i/>
                <w:sz w:val="18"/>
              </w:rPr>
            </m:ctrlPr>
          </m:sSubSupPr>
          <m:e>
            <m:r>
              <w:rPr>
                <w:rFonts w:ascii="Cambria Math" w:hAnsi="Cambria Math" w:cs="Arial"/>
                <w:sz w:val="18"/>
              </w:rPr>
              <m:t>CSF</m:t>
            </m:r>
          </m:e>
          <m:sub>
            <m:r>
              <w:rPr>
                <w:rFonts w:ascii="Cambria Math" w:hAnsi="Cambria Math" w:cs="Arial"/>
                <w:sz w:val="18"/>
              </w:rPr>
              <m:t>within_gap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sz w:val="18"/>
              </w:rPr>
              <m:t>f2</m:t>
            </m:r>
          </m:sup>
        </m:sSubSup>
        <m:r>
          <w:rPr>
            <w:rFonts w:ascii="Cambria Math" w:hAnsi="Cambria Math" w:cs="Arial"/>
            <w:sz w:val="20"/>
          </w:rPr>
          <m:t>×</m:t>
        </m:r>
        <m:func>
          <m:funcPr>
            <m:ctrlPr>
              <w:rPr>
                <w:rFonts w:ascii="Cambria Math" w:hAnsi="Cambria Math" w:cs="Arial"/>
                <w:sz w:val="1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18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 w:cs="Arial"/>
                    <w:i/>
                    <w:sz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</w:rPr>
                      <m:t>MGRP</m:t>
                    </m:r>
                  </m:sub>
                </m:sSub>
                <m:r>
                  <w:rPr>
                    <w:rFonts w:ascii="Cambria Math" w:hAnsi="Cambria Math" w:cs="Arial"/>
                    <w:sz w:val="18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 w:cs="Arial"/>
                        <w:i/>
                        <w:sz w:val="18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  <w:sz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</w:rPr>
                      <m:t>SMTC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18"/>
                      </w:rPr>
                      <m:t>#i</m:t>
                    </m:r>
                  </m:sup>
                </m:sSubSup>
              </m:e>
            </m:d>
          </m:e>
        </m:func>
        <m:r>
          <w:rPr>
            <w:rFonts w:ascii="Cambria Math" w:hAnsi="Cambria Math" w:cs="Arial"/>
            <w:sz w:val="18"/>
          </w:rPr>
          <m:t>=5×4×80=1600ms</m:t>
        </m:r>
      </m:oMath>
    </w:p>
    <w:p w14:paraId="6AD0D740" w14:textId="47CB1958" w:rsidR="008D0E18" w:rsidRPr="00901382" w:rsidRDefault="00672154" w:rsidP="00901382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/>
                <w:i/>
                <w:vertAlign w:val="subscript"/>
              </w:rPr>
            </m:ctrlPr>
          </m:sSubSupPr>
          <m:e>
            <m:r>
              <w:rPr>
                <w:rFonts w:ascii="Cambria Math" w:hAnsi="Cambria Math"/>
                <w:vertAlign w:val="subscript"/>
              </w:rPr>
              <m:t>T</m:t>
            </m:r>
          </m:e>
          <m:sub/>
          <m:sup>
            <m:r>
              <w:rPr>
                <w:rFonts w:ascii="Cambria Math" w:hAnsi="Cambria Math"/>
                <w:vertAlign w:val="subscript"/>
              </w:rPr>
              <m:t>f3</m:t>
            </m:r>
          </m:sup>
        </m:sSubSup>
        <m:r>
          <w:rPr>
            <w:rFonts w:ascii="Cambria Math" w:hAnsi="Cambria Math"/>
            <w:vertAlign w:val="subscript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Arial"/>
                <w:i/>
                <w:sz w:val="20"/>
              </w:rPr>
            </m:ctrlPr>
          </m:dPr>
          <m:e>
            <m:r>
              <w:rPr>
                <w:rFonts w:ascii="Cambria Math" w:hAnsi="Cambria Math" w:cs="Arial"/>
                <w:sz w:val="20"/>
              </w:rPr>
              <m:t>8</m:t>
            </m:r>
          </m:e>
        </m:d>
        <m:r>
          <w:rPr>
            <w:rFonts w:ascii="Cambria Math" w:hAnsi="Cambria Math" w:cs="Arial"/>
            <w:sz w:val="20"/>
          </w:rPr>
          <m:t>×</m:t>
        </m:r>
        <m:sSubSup>
          <m:sSubSupPr>
            <m:ctrlPr>
              <w:rPr>
                <w:rFonts w:ascii="Cambria Math" w:hAnsi="Cambria Math" w:cs="Arial"/>
                <w:i/>
                <w:sz w:val="18"/>
              </w:rPr>
            </m:ctrlPr>
          </m:sSubSupPr>
          <m:e>
            <m:r>
              <w:rPr>
                <w:rFonts w:ascii="Cambria Math" w:hAnsi="Cambria Math" w:cs="Arial"/>
                <w:sz w:val="18"/>
              </w:rPr>
              <m:t>CSF</m:t>
            </m:r>
          </m:e>
          <m:sub>
            <m:r>
              <w:rPr>
                <w:rFonts w:ascii="Cambria Math" w:hAnsi="Cambria Math" w:cs="Arial"/>
                <w:sz w:val="18"/>
              </w:rPr>
              <m:t>within_gap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sz w:val="18"/>
              </w:rPr>
              <m:t>f3</m:t>
            </m:r>
          </m:sup>
        </m:sSubSup>
        <m:r>
          <w:rPr>
            <w:rFonts w:ascii="Cambria Math" w:hAnsi="Cambria Math" w:cs="Arial"/>
            <w:sz w:val="20"/>
          </w:rPr>
          <m:t>×</m:t>
        </m:r>
        <m:func>
          <m:funcPr>
            <m:ctrlPr>
              <w:rPr>
                <w:rFonts w:ascii="Cambria Math" w:hAnsi="Cambria Math" w:cs="Arial"/>
                <w:sz w:val="1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18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 w:cs="Arial"/>
                    <w:i/>
                    <w:sz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</w:rPr>
                      <m:t>MGRP</m:t>
                    </m:r>
                  </m:sub>
                </m:sSub>
                <m:r>
                  <w:rPr>
                    <w:rFonts w:ascii="Cambria Math" w:hAnsi="Cambria Math" w:cs="Arial"/>
                    <w:sz w:val="18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 w:cs="Arial"/>
                        <w:i/>
                        <w:sz w:val="18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  <w:sz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</w:rPr>
                      <m:t>SMTC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18"/>
                      </w:rPr>
                      <m:t>#i</m:t>
                    </m:r>
                  </m:sup>
                </m:sSubSup>
              </m:e>
            </m:d>
          </m:e>
        </m:func>
        <m:r>
          <w:rPr>
            <w:rFonts w:ascii="Cambria Math" w:hAnsi="Cambria Math" w:cs="Arial"/>
            <w:sz w:val="18"/>
          </w:rPr>
          <m:t>=8×2×40=640ms</m:t>
        </m:r>
      </m:oMath>
    </w:p>
    <w:p w14:paraId="077937F3" w14:textId="47250568" w:rsidR="008D0E18" w:rsidRPr="00901382" w:rsidRDefault="008D0E18" w:rsidP="0090138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That provides sufficient margin for UE to conduct both the intra-freq. and inter-freq. measurements. </w:t>
      </w:r>
      <w:r w:rsidR="008A2233">
        <w:rPr>
          <w:rFonts w:ascii="Arial" w:hAnsi="Arial" w:cs="Arial"/>
        </w:rPr>
        <w:t xml:space="preserve">A more detailed </w:t>
      </w:r>
      <w:r>
        <w:rPr>
          <w:rFonts w:ascii="Arial" w:hAnsi="Arial" w:cs="Arial"/>
        </w:rPr>
        <w:t xml:space="preserve">values of all parameters are listed in Table 1. </w:t>
      </w:r>
    </w:p>
    <w:p w14:paraId="5912D321" w14:textId="4FB0AE78" w:rsidR="007C25FD" w:rsidRPr="00901382" w:rsidRDefault="008D0E18" w:rsidP="00901382">
      <w:pPr>
        <w:pStyle w:val="Caption"/>
        <w:jc w:val="center"/>
        <w:rPr>
          <w:rFonts w:eastAsiaTheme="minorEastAsia"/>
          <w:b w:val="0"/>
          <w:sz w:val="22"/>
          <w:szCs w:val="22"/>
        </w:rPr>
      </w:pPr>
      <w:r>
        <w:t xml:space="preserve">Table </w:t>
      </w:r>
      <w:fldSimple w:instr=" SEQ Table \* ARABIC ">
        <w:r>
          <w:t>1</w:t>
        </w:r>
      </w:fldSimple>
      <w:r>
        <w:t xml:space="preserve">: </w:t>
      </w:r>
      <w:r w:rsidRPr="009F72E0">
        <w:t xml:space="preserve">An example of </w:t>
      </w:r>
      <w:r w:rsidRPr="00D67ACC">
        <w:t>gap occasion pattern based gap sharing scheme</w:t>
      </w:r>
      <w:r w:rsidRPr="009F72E0">
        <w:t>.</w:t>
      </w:r>
      <w:r w:rsidR="00D67ACC" w:rsidRPr="00901382">
        <w:t xml:space="preserve"> </w:t>
      </w:r>
      <w:bookmarkStart w:id="8" w:name="_MON_1599316344"/>
      <w:bookmarkEnd w:id="8"/>
      <w:r w:rsidR="00A0339B" w:rsidRPr="007C25FD">
        <w:object w:dxaOrig="15956" w:dyaOrig="5566" w14:anchorId="0CEA1F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6.5pt;height:184pt" o:ole="">
            <v:imagedata r:id="rId8" o:title=""/>
          </v:shape>
          <o:OLEObject Type="Embed" ProgID="Excel.Sheet.12" ShapeID="_x0000_i1025" DrawAspect="Content" ObjectID="_1599694682" r:id="rId9"/>
        </w:object>
      </w:r>
    </w:p>
    <w:p w14:paraId="47920EF6" w14:textId="15B9F6AD" w:rsidR="00F74741" w:rsidRDefault="008D0E18" w:rsidP="0090138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To avoid the ambiguity of reporting time between UE and NE sides, a clear gap sharing rule is needed. </w:t>
      </w:r>
      <w:r w:rsidR="008A7C93">
        <w:rPr>
          <w:rFonts w:ascii="Arial" w:hAnsi="Arial" w:cs="Arial"/>
        </w:rPr>
        <w:t xml:space="preserve">Therefore, we propose   </w:t>
      </w:r>
    </w:p>
    <w:p w14:paraId="06F120CA" w14:textId="45578DE0" w:rsidR="00F74741" w:rsidRDefault="00957D95" w:rsidP="00952542">
      <w:pPr>
        <w:rPr>
          <w:rFonts w:ascii="Arial" w:hAnsi="Arial" w:cs="Arial"/>
          <w:b/>
          <w:iCs/>
          <w:vertAlign w:val="subscript"/>
        </w:rPr>
      </w:pPr>
      <w:bookmarkStart w:id="9" w:name="_Ref514664020"/>
      <w:bookmarkStart w:id="10" w:name="_Ref521427809"/>
      <w:bookmarkStart w:id="11" w:name="_Ref521427869"/>
      <w:bookmarkStart w:id="12" w:name="_Ref521427900"/>
      <w:bookmarkStart w:id="13" w:name="_Ref521427735"/>
      <w:bookmarkStart w:id="14" w:name="_Ref521271611"/>
      <w:bookmarkStart w:id="15" w:name="_Ref510482977"/>
      <w:bookmarkStart w:id="16" w:name="_Ref514060750"/>
      <w:bookmarkStart w:id="17" w:name="_Ref521427670"/>
      <w:bookmarkEnd w:id="0"/>
      <w:bookmarkEnd w:id="1"/>
      <w:bookmarkEnd w:id="3"/>
      <w:bookmarkEnd w:id="4"/>
      <w:bookmarkEnd w:id="5"/>
      <w:bookmarkEnd w:id="6"/>
      <w:r w:rsidRPr="00952542">
        <w:rPr>
          <w:rFonts w:ascii="Arial" w:hAnsi="Arial" w:cs="Arial"/>
          <w:b/>
          <w:i/>
          <w:noProof/>
          <w:sz w:val="24"/>
        </w:rPr>
        <w:t xml:space="preserve">Proposal </w:t>
      </w:r>
      <w:r w:rsidRPr="00952542">
        <w:rPr>
          <w:rFonts w:ascii="Arial" w:hAnsi="Arial" w:cs="Arial"/>
          <w:b/>
          <w:i/>
          <w:noProof/>
          <w:sz w:val="24"/>
        </w:rPr>
        <w:fldChar w:fldCharType="begin"/>
      </w:r>
      <w:r w:rsidRPr="00952542">
        <w:rPr>
          <w:rFonts w:ascii="Arial" w:hAnsi="Arial" w:cs="Arial"/>
          <w:b/>
          <w:i/>
          <w:noProof/>
          <w:sz w:val="24"/>
        </w:rPr>
        <w:instrText xml:space="preserve"> SEQ Proposal \* ARABIC </w:instrText>
      </w:r>
      <w:r w:rsidRPr="00952542">
        <w:rPr>
          <w:rFonts w:ascii="Arial" w:hAnsi="Arial" w:cs="Arial"/>
          <w:b/>
          <w:i/>
          <w:noProof/>
          <w:sz w:val="24"/>
        </w:rPr>
        <w:fldChar w:fldCharType="separate"/>
      </w:r>
      <w:r w:rsidR="00CD4874">
        <w:rPr>
          <w:rFonts w:ascii="Arial" w:hAnsi="Arial" w:cs="Arial"/>
          <w:b/>
          <w:i/>
          <w:noProof/>
          <w:sz w:val="24"/>
        </w:rPr>
        <w:t>2</w:t>
      </w:r>
      <w:r w:rsidRPr="00952542">
        <w:rPr>
          <w:rFonts w:ascii="Arial" w:hAnsi="Arial" w:cs="Arial"/>
          <w:b/>
          <w:i/>
          <w:noProof/>
          <w:sz w:val="24"/>
        </w:rPr>
        <w:fldChar w:fldCharType="end"/>
      </w:r>
      <w:r w:rsidRPr="00952542">
        <w:rPr>
          <w:rFonts w:ascii="Arial" w:hAnsi="Arial" w:cs="Arial"/>
          <w:b/>
          <w:i/>
          <w:noProof/>
          <w:sz w:val="24"/>
        </w:rPr>
        <w:t xml:space="preserve">: </w:t>
      </w:r>
      <w:r w:rsidR="008D0E18">
        <w:rPr>
          <w:rFonts w:ascii="Arial" w:hAnsi="Arial" w:cs="Arial"/>
          <w:b/>
          <w:i/>
          <w:noProof/>
          <w:sz w:val="24"/>
        </w:rPr>
        <w:t xml:space="preserve">An </w:t>
      </w:r>
      <w:r w:rsidR="008D0E18" w:rsidRPr="008D0E18">
        <w:rPr>
          <w:rFonts w:ascii="Arial" w:hAnsi="Arial" w:cs="Arial"/>
          <w:b/>
          <w:i/>
          <w:noProof/>
          <w:sz w:val="24"/>
        </w:rPr>
        <w:t>gap occasion pattern based gap sharing scheme</w:t>
      </w:r>
      <w:r w:rsidR="008D0E18">
        <w:rPr>
          <w:rFonts w:ascii="Arial" w:hAnsi="Arial" w:cs="Arial"/>
          <w:b/>
          <w:i/>
          <w:noProof/>
          <w:sz w:val="24"/>
        </w:rPr>
        <w:t xml:space="preserve"> is used to specify the corresponding measurement requirements. For each gap occasion pattern, measurement opportunity for intra-freq. is 1/K</w:t>
      </w:r>
      <w:r w:rsidR="008D0E18" w:rsidRPr="00901382">
        <w:rPr>
          <w:rFonts w:ascii="Arial" w:hAnsi="Arial" w:cs="Arial"/>
          <w:b/>
          <w:i/>
          <w:noProof/>
          <w:sz w:val="24"/>
          <w:vertAlign w:val="subscript"/>
        </w:rPr>
        <w:t>intra</w:t>
      </w:r>
      <w:r w:rsidR="008D0E18">
        <w:rPr>
          <w:rFonts w:ascii="Arial" w:hAnsi="Arial" w:cs="Arial"/>
          <w:b/>
          <w:i/>
          <w:noProof/>
          <w:sz w:val="24"/>
        </w:rPr>
        <w:t xml:space="preserve"> and measurement opportunity for inter-freq. is 1/K</w:t>
      </w:r>
      <w:r w:rsidR="008D0E18" w:rsidRPr="00901382">
        <w:rPr>
          <w:rFonts w:ascii="Arial" w:hAnsi="Arial" w:cs="Arial"/>
          <w:b/>
          <w:i/>
          <w:noProof/>
          <w:sz w:val="24"/>
          <w:vertAlign w:val="subscript"/>
        </w:rPr>
        <w:t>inter</w:t>
      </w:r>
      <w:r w:rsidR="008D0E18">
        <w:rPr>
          <w:rFonts w:ascii="Arial" w:hAnsi="Arial" w:cs="Arial"/>
          <w:b/>
          <w:i/>
          <w:noProof/>
          <w:sz w:val="24"/>
        </w:rPr>
        <w:t xml:space="preserve">. </w:t>
      </w:r>
      <w:bookmarkEnd w:id="9"/>
      <w:bookmarkEnd w:id="10"/>
      <w:bookmarkEnd w:id="11"/>
      <w:bookmarkEnd w:id="12"/>
    </w:p>
    <w:bookmarkEnd w:id="13"/>
    <w:p w14:paraId="577CA934" w14:textId="4A8F8A06" w:rsidR="000A6B2F" w:rsidRPr="000A6B2F" w:rsidRDefault="00F74741" w:rsidP="00901382">
      <w:pPr>
        <w:rPr>
          <w:lang w:val="en-GB" w:eastAsia="en-US"/>
        </w:rPr>
      </w:pPr>
      <w:r w:rsidRPr="00570024">
        <w:rPr>
          <w:rFonts w:ascii="Arial" w:hAnsi="Arial" w:cs="Arial"/>
          <w:b/>
          <w:i/>
          <w:noProof/>
          <w:sz w:val="24"/>
        </w:rPr>
        <w:t xml:space="preserve"> </w:t>
      </w:r>
      <w:bookmarkEnd w:id="14"/>
      <w:bookmarkEnd w:id="15"/>
      <w:bookmarkEnd w:id="16"/>
      <w:bookmarkEnd w:id="17"/>
    </w:p>
    <w:p w14:paraId="01E2DA79" w14:textId="69EE03C3" w:rsidR="000A6B2F" w:rsidRDefault="008D0E18" w:rsidP="000A6B2F">
      <w:pPr>
        <w:pStyle w:val="Heading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lastRenderedPageBreak/>
        <w:t>3</w:t>
      </w:r>
      <w:r w:rsidR="000A6B2F" w:rsidRPr="009F29FB">
        <w:rPr>
          <w:rFonts w:cs="Arial"/>
          <w:color w:val="000000" w:themeColor="text1"/>
        </w:rPr>
        <w:tab/>
      </w:r>
      <w:r w:rsidR="000A6B2F" w:rsidRPr="000A6B2F">
        <w:rPr>
          <w:rFonts w:eastAsia="新細明體" w:cs="Arial"/>
          <w:color w:val="000000" w:themeColor="text1"/>
          <w:lang w:eastAsia="zh-TW"/>
        </w:rPr>
        <w:t>Summary</w:t>
      </w:r>
      <w:r w:rsidR="000A6B2F" w:rsidRPr="009F29FB">
        <w:rPr>
          <w:rFonts w:cs="Arial"/>
          <w:color w:val="000000" w:themeColor="text1"/>
        </w:rPr>
        <w:t xml:space="preserve"> </w:t>
      </w:r>
    </w:p>
    <w:p w14:paraId="31E4DEAE" w14:textId="2EE449D2" w:rsidR="000A6B2F" w:rsidRPr="008D4FB6" w:rsidRDefault="000A6B2F" w:rsidP="00FD747C">
      <w:pPr>
        <w:pStyle w:val="TAL"/>
        <w:jc w:val="both"/>
      </w:pPr>
      <w:r w:rsidRPr="00513EBE">
        <w:rPr>
          <w:rFonts w:cs="Arial"/>
          <w:sz w:val="22"/>
        </w:rPr>
        <w:t>In this contribution</w:t>
      </w:r>
      <w:r>
        <w:rPr>
          <w:rFonts w:cs="Arial"/>
          <w:sz w:val="22"/>
        </w:rPr>
        <w:t>,</w:t>
      </w:r>
      <w:r w:rsidRPr="009F29FB">
        <w:rPr>
          <w:rFonts w:cs="Arial"/>
          <w:sz w:val="22"/>
        </w:rPr>
        <w:t xml:space="preserve"> </w:t>
      </w:r>
      <w:r>
        <w:rPr>
          <w:rFonts w:cs="Arial"/>
          <w:sz w:val="22"/>
        </w:rPr>
        <w:t>we</w:t>
      </w:r>
      <w:r w:rsidR="007D4B22">
        <w:rPr>
          <w:rFonts w:cs="Arial"/>
          <w:sz w:val="22"/>
        </w:rPr>
        <w:t xml:space="preserve"> propose</w:t>
      </w:r>
      <w:r>
        <w:rPr>
          <w:rFonts w:cs="Arial"/>
          <w:sz w:val="22"/>
        </w:rPr>
        <w:t xml:space="preserve"> </w:t>
      </w:r>
      <w:r w:rsidR="00957D95">
        <w:fldChar w:fldCharType="begin"/>
      </w:r>
      <w:r w:rsidR="00957D95">
        <w:instrText xml:space="preserve"> REF _Ref514663904 \h  \* MERGEFORMAT </w:instrText>
      </w:r>
      <w:r w:rsidR="00957D95">
        <w:fldChar w:fldCharType="end"/>
      </w:r>
    </w:p>
    <w:p w14:paraId="3FCBEE99" w14:textId="22F5A22D" w:rsidR="00CD4874" w:rsidRPr="00CD4874" w:rsidRDefault="00CD4874" w:rsidP="00791C7D">
      <w:pPr>
        <w:rPr>
          <w:rFonts w:ascii="Arial" w:hAnsi="Arial" w:cs="Arial"/>
          <w:b/>
          <w:i/>
          <w:noProof/>
          <w:sz w:val="24"/>
        </w:rPr>
      </w:pPr>
      <w:r w:rsidRPr="00CD4874">
        <w:rPr>
          <w:rFonts w:ascii="Arial" w:hAnsi="Arial" w:cs="Arial"/>
          <w:b/>
          <w:i/>
          <w:noProof/>
          <w:sz w:val="24"/>
        </w:rPr>
        <w:fldChar w:fldCharType="begin"/>
      </w:r>
      <w:r w:rsidRPr="00CD4874">
        <w:rPr>
          <w:rFonts w:ascii="Arial" w:hAnsi="Arial" w:cs="Arial"/>
          <w:b/>
          <w:i/>
          <w:noProof/>
          <w:sz w:val="24"/>
        </w:rPr>
        <w:instrText xml:space="preserve"> REF _Ref525947258 \h </w:instrText>
      </w:r>
      <w:r>
        <w:rPr>
          <w:rFonts w:ascii="Arial" w:hAnsi="Arial" w:cs="Arial"/>
          <w:b/>
          <w:i/>
          <w:noProof/>
          <w:sz w:val="24"/>
        </w:rPr>
        <w:instrText xml:space="preserve"> \* MERGEFORMAT </w:instrText>
      </w:r>
      <w:r w:rsidRPr="00CD4874">
        <w:rPr>
          <w:rFonts w:ascii="Arial" w:hAnsi="Arial" w:cs="Arial"/>
          <w:b/>
          <w:i/>
          <w:noProof/>
          <w:sz w:val="24"/>
        </w:rPr>
      </w:r>
      <w:r w:rsidRPr="00CD4874">
        <w:rPr>
          <w:rFonts w:ascii="Arial" w:hAnsi="Arial" w:cs="Arial"/>
          <w:b/>
          <w:i/>
          <w:noProof/>
          <w:sz w:val="24"/>
        </w:rPr>
        <w:fldChar w:fldCharType="separate"/>
      </w:r>
      <w:r w:rsidRPr="00CD4874">
        <w:rPr>
          <w:rFonts w:ascii="Arial" w:hAnsi="Arial" w:cs="Arial"/>
          <w:b/>
          <w:i/>
          <w:noProof/>
          <w:sz w:val="24"/>
        </w:rPr>
        <w:t>Proposal 1: RAN4 to clarify “Equal splitting” is the default setting, if Network does not configure “measGapSharingScheme” to UE.</w:t>
      </w:r>
      <w:r w:rsidRPr="00CD4874">
        <w:rPr>
          <w:rFonts w:ascii="Arial" w:hAnsi="Arial" w:cs="Arial"/>
          <w:b/>
          <w:i/>
          <w:noProof/>
          <w:sz w:val="24"/>
        </w:rPr>
        <w:fldChar w:fldCharType="end"/>
      </w:r>
    </w:p>
    <w:p w14:paraId="5365A556" w14:textId="285C0FD2" w:rsidR="00F74741" w:rsidRDefault="00F74741" w:rsidP="00791C7D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fldChar w:fldCharType="begin"/>
      </w:r>
      <w:r>
        <w:rPr>
          <w:rFonts w:ascii="Arial" w:hAnsi="Arial" w:cs="Arial"/>
          <w:b/>
          <w:i/>
          <w:sz w:val="24"/>
          <w:szCs w:val="24"/>
        </w:rPr>
        <w:instrText xml:space="preserve"> REF _Ref521427900 \h </w:instrText>
      </w:r>
      <w:r>
        <w:rPr>
          <w:rFonts w:ascii="Arial" w:hAnsi="Arial" w:cs="Arial"/>
          <w:b/>
          <w:i/>
          <w:sz w:val="24"/>
          <w:szCs w:val="24"/>
        </w:rPr>
      </w:r>
      <w:r>
        <w:rPr>
          <w:rFonts w:ascii="Arial" w:hAnsi="Arial" w:cs="Arial"/>
          <w:b/>
          <w:i/>
          <w:sz w:val="24"/>
          <w:szCs w:val="24"/>
        </w:rPr>
        <w:fldChar w:fldCharType="separate"/>
      </w:r>
      <w:r w:rsidR="00CD4874" w:rsidRPr="00952542">
        <w:rPr>
          <w:rFonts w:ascii="Arial" w:hAnsi="Arial" w:cs="Arial"/>
          <w:b/>
          <w:i/>
          <w:noProof/>
          <w:sz w:val="24"/>
        </w:rPr>
        <w:t xml:space="preserve">Proposal </w:t>
      </w:r>
      <w:r w:rsidR="00CD4874">
        <w:rPr>
          <w:rFonts w:ascii="Arial" w:hAnsi="Arial" w:cs="Arial"/>
          <w:b/>
          <w:i/>
          <w:noProof/>
          <w:sz w:val="24"/>
        </w:rPr>
        <w:t>2</w:t>
      </w:r>
      <w:r w:rsidR="00CD4874" w:rsidRPr="00952542">
        <w:rPr>
          <w:rFonts w:ascii="Arial" w:hAnsi="Arial" w:cs="Arial"/>
          <w:b/>
          <w:i/>
          <w:noProof/>
          <w:sz w:val="24"/>
        </w:rPr>
        <w:t xml:space="preserve">: </w:t>
      </w:r>
      <w:r w:rsidR="00CD4874">
        <w:rPr>
          <w:rFonts w:ascii="Arial" w:hAnsi="Arial" w:cs="Arial"/>
          <w:b/>
          <w:i/>
          <w:noProof/>
          <w:sz w:val="24"/>
        </w:rPr>
        <w:t xml:space="preserve">An </w:t>
      </w:r>
      <w:r w:rsidR="00CD4874" w:rsidRPr="008D0E18">
        <w:rPr>
          <w:rFonts w:ascii="Arial" w:hAnsi="Arial" w:cs="Arial"/>
          <w:b/>
          <w:i/>
          <w:noProof/>
          <w:sz w:val="24"/>
        </w:rPr>
        <w:t>gap occasion pattern based gap sharing scheme</w:t>
      </w:r>
      <w:r w:rsidR="00CD4874">
        <w:rPr>
          <w:rFonts w:ascii="Arial" w:hAnsi="Arial" w:cs="Arial"/>
          <w:b/>
          <w:i/>
          <w:noProof/>
          <w:sz w:val="24"/>
        </w:rPr>
        <w:t xml:space="preserve"> is used to specify the corresponding measurement requirements. For each gap occasion pattern, measurement opportunity for intra-freq. is 1/K</w:t>
      </w:r>
      <w:r w:rsidR="00CD4874" w:rsidRPr="00901382">
        <w:rPr>
          <w:rFonts w:ascii="Arial" w:hAnsi="Arial" w:cs="Arial"/>
          <w:b/>
          <w:i/>
          <w:noProof/>
          <w:sz w:val="24"/>
          <w:vertAlign w:val="subscript"/>
        </w:rPr>
        <w:t>intra</w:t>
      </w:r>
      <w:r w:rsidR="00CD4874">
        <w:rPr>
          <w:rFonts w:ascii="Arial" w:hAnsi="Arial" w:cs="Arial"/>
          <w:b/>
          <w:i/>
          <w:noProof/>
          <w:sz w:val="24"/>
        </w:rPr>
        <w:t xml:space="preserve"> and measurement opportunity for inter-freq. is 1/K</w:t>
      </w:r>
      <w:r w:rsidR="00CD4874" w:rsidRPr="00901382">
        <w:rPr>
          <w:rFonts w:ascii="Arial" w:hAnsi="Arial" w:cs="Arial"/>
          <w:b/>
          <w:i/>
          <w:noProof/>
          <w:sz w:val="24"/>
          <w:vertAlign w:val="subscript"/>
        </w:rPr>
        <w:t>inter</w:t>
      </w:r>
      <w:r w:rsidR="00CD4874">
        <w:rPr>
          <w:rFonts w:ascii="Arial" w:hAnsi="Arial" w:cs="Arial"/>
          <w:b/>
          <w:i/>
          <w:noProof/>
          <w:sz w:val="24"/>
        </w:rPr>
        <w:t xml:space="preserve">. </w:t>
      </w:r>
      <w:r>
        <w:rPr>
          <w:rFonts w:ascii="Arial" w:hAnsi="Arial" w:cs="Arial"/>
          <w:b/>
          <w:i/>
          <w:sz w:val="24"/>
          <w:szCs w:val="24"/>
        </w:rPr>
        <w:fldChar w:fldCharType="end"/>
      </w:r>
    </w:p>
    <w:p w14:paraId="7D84BD70" w14:textId="77777777" w:rsidR="00F74741" w:rsidRDefault="00F74741" w:rsidP="00791C7D">
      <w:pPr>
        <w:rPr>
          <w:rFonts w:ascii="Arial" w:hAnsi="Arial" w:cs="Arial"/>
          <w:b/>
          <w:i/>
          <w:sz w:val="24"/>
          <w:szCs w:val="24"/>
        </w:rPr>
      </w:pPr>
    </w:p>
    <w:p w14:paraId="24FEA305" w14:textId="42B89C9E" w:rsidR="008D4FB6" w:rsidRPr="000A6B2F" w:rsidRDefault="008D4FB6" w:rsidP="00932A8D">
      <w:pPr>
        <w:rPr>
          <w:lang w:eastAsia="en-US"/>
        </w:rPr>
      </w:pPr>
    </w:p>
    <w:p w14:paraId="171151A8" w14:textId="3F5D4465" w:rsidR="00A106BA" w:rsidRPr="009F29FB" w:rsidRDefault="008D0E18" w:rsidP="00866604">
      <w:pPr>
        <w:pStyle w:val="Heading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t>4</w:t>
      </w:r>
      <w:r w:rsidR="00A106BA" w:rsidRPr="009F29FB">
        <w:rPr>
          <w:rFonts w:cs="Arial"/>
          <w:color w:val="000000" w:themeColor="text1"/>
        </w:rPr>
        <w:tab/>
      </w:r>
      <w:r w:rsidR="00A106BA" w:rsidRPr="009F29FB">
        <w:rPr>
          <w:rFonts w:eastAsia="新細明體" w:cs="Arial"/>
          <w:color w:val="000000" w:themeColor="text1"/>
          <w:lang w:eastAsia="zh-TW"/>
        </w:rPr>
        <w:t>Reference</w:t>
      </w:r>
      <w:r w:rsidR="00A106BA" w:rsidRPr="009F29FB">
        <w:rPr>
          <w:rFonts w:cs="Arial"/>
          <w:color w:val="000000" w:themeColor="text1"/>
        </w:rPr>
        <w:t xml:space="preserve"> </w:t>
      </w:r>
    </w:p>
    <w:p w14:paraId="191EFC8E" w14:textId="74D101EC" w:rsidR="00343155" w:rsidRDefault="00343155" w:rsidP="00EB730D">
      <w:pPr>
        <w:ind w:right="72"/>
        <w:rPr>
          <w:rFonts w:ascii="Arial" w:hAnsi="Arial" w:cs="Arial"/>
        </w:rPr>
      </w:pPr>
      <w:r w:rsidRPr="009F29FB">
        <w:rPr>
          <w:rFonts w:ascii="Arial" w:hAnsi="Arial" w:cs="Arial"/>
        </w:rPr>
        <w:t>[</w:t>
      </w:r>
      <w:r w:rsidR="00955110">
        <w:rPr>
          <w:rFonts w:ascii="Arial" w:hAnsi="Arial" w:cs="Arial"/>
        </w:rPr>
        <w:t>1</w:t>
      </w:r>
      <w:r w:rsidRPr="009F29FB">
        <w:rPr>
          <w:rFonts w:ascii="Arial" w:hAnsi="Arial" w:cs="Arial"/>
        </w:rPr>
        <w:t xml:space="preserve">] </w:t>
      </w:r>
      <w:r w:rsidR="007D4B22" w:rsidRPr="007D4B22">
        <w:rPr>
          <w:rFonts w:ascii="Arial" w:hAnsi="Arial" w:cs="Arial"/>
        </w:rPr>
        <w:t>R4-1809353</w:t>
      </w:r>
      <w:r w:rsidRPr="009F29F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7D4B22" w:rsidRPr="007D4B22">
        <w:rPr>
          <w:rFonts w:ascii="Arial" w:hAnsi="Arial" w:cs="Arial"/>
        </w:rPr>
        <w:t>Discussion summary for UE measurement gap AI 5.2.3</w:t>
      </w:r>
      <w:r w:rsidRPr="009F29FB">
        <w:rPr>
          <w:rFonts w:ascii="Arial" w:hAnsi="Arial" w:cs="Arial"/>
        </w:rPr>
        <w:t xml:space="preserve">, </w:t>
      </w:r>
      <w:r w:rsidR="007D4B22">
        <w:rPr>
          <w:rFonts w:ascii="Arial" w:hAnsi="Arial" w:cs="Arial"/>
        </w:rPr>
        <w:t>Intel</w:t>
      </w:r>
      <w:r w:rsidRPr="009F29FB">
        <w:rPr>
          <w:rFonts w:ascii="Arial" w:hAnsi="Arial" w:cs="Arial"/>
        </w:rPr>
        <w:t xml:space="preserve">, </w:t>
      </w:r>
      <w:r w:rsidR="007D4B22">
        <w:rPr>
          <w:rFonts w:ascii="Arial" w:hAnsi="Arial" w:cs="Arial"/>
        </w:rPr>
        <w:t>Jul</w:t>
      </w:r>
      <w:r>
        <w:rPr>
          <w:rFonts w:ascii="Arial" w:hAnsi="Arial" w:cs="Arial"/>
        </w:rPr>
        <w:t>.</w:t>
      </w:r>
      <w:r w:rsidRPr="009F29FB">
        <w:rPr>
          <w:rFonts w:ascii="Arial" w:hAnsi="Arial" w:cs="Arial"/>
        </w:rPr>
        <w:t xml:space="preserve"> 201</w:t>
      </w:r>
      <w:r>
        <w:rPr>
          <w:rFonts w:ascii="Arial" w:hAnsi="Arial" w:cs="Arial"/>
        </w:rPr>
        <w:t>8</w:t>
      </w:r>
      <w:r w:rsidRPr="009F29FB">
        <w:rPr>
          <w:rFonts w:ascii="Arial" w:hAnsi="Arial" w:cs="Arial"/>
        </w:rPr>
        <w:t>.</w:t>
      </w:r>
    </w:p>
    <w:p w14:paraId="7AA909BC" w14:textId="0A44344E" w:rsidR="00242B9F" w:rsidRPr="009F29FB" w:rsidRDefault="00242B9F" w:rsidP="00242B9F">
      <w:pPr>
        <w:rPr>
          <w:rFonts w:ascii="Arial" w:hAnsi="Arial" w:cs="Arial"/>
        </w:rPr>
      </w:pPr>
    </w:p>
    <w:p w14:paraId="4B17843E" w14:textId="759746E9" w:rsidR="005666EA" w:rsidRPr="00901382" w:rsidRDefault="008D0E18" w:rsidP="005666EA">
      <w:pPr>
        <w:pStyle w:val="Heading1"/>
        <w:jc w:val="both"/>
        <w:rPr>
          <w:rFonts w:eastAsia="新細明體" w:cs="Arial"/>
          <w:color w:val="000000" w:themeColor="text1"/>
          <w:lang w:eastAsia="zh-TW"/>
        </w:rPr>
      </w:pPr>
      <w:r w:rsidRPr="00901382">
        <w:rPr>
          <w:rFonts w:eastAsia="新細明體" w:cs="Arial"/>
          <w:color w:val="000000" w:themeColor="text1"/>
          <w:lang w:eastAsia="zh-TW"/>
        </w:rPr>
        <w:t>5</w:t>
      </w:r>
      <w:r w:rsidR="005666EA" w:rsidRPr="00901382">
        <w:rPr>
          <w:rFonts w:eastAsia="新細明體" w:cs="Arial"/>
          <w:color w:val="000000" w:themeColor="text1"/>
          <w:lang w:eastAsia="zh-TW"/>
        </w:rPr>
        <w:tab/>
        <w:t xml:space="preserve">Appendix A </w:t>
      </w:r>
    </w:p>
    <w:p w14:paraId="062208CA" w14:textId="77777777" w:rsidR="00432B82" w:rsidRPr="009F72E0" w:rsidRDefault="00432B82" w:rsidP="00432B82">
      <w:r w:rsidRPr="00CD4874">
        <w:rPr>
          <w:rFonts w:ascii="Times New Roman" w:eastAsia="MS Mincho" w:hAnsi="Times New Roman" w:cs="Times New Roman"/>
          <w:sz w:val="20"/>
          <w:szCs w:val="20"/>
          <w:lang w:eastAsia="en-US"/>
        </w:rPr>
        <w:t>For UE configured with the E-UTRA-NR dual connectivity operation, the effective total number of frequencies being monitored is</w:t>
      </w:r>
      <w:r w:rsidRPr="009F72E0">
        <w:t xml:space="preserve"> N’</w:t>
      </w:r>
      <w:r w:rsidRPr="009F72E0">
        <w:rPr>
          <w:vertAlign w:val="subscript"/>
        </w:rPr>
        <w:t>freq, NSA</w:t>
      </w:r>
      <w:r w:rsidRPr="009F72E0">
        <w:t xml:space="preserve">, </w:t>
      </w:r>
      <w:r w:rsidRPr="00CD4874">
        <w:rPr>
          <w:rFonts w:ascii="Times New Roman" w:eastAsia="MS Mincho" w:hAnsi="Times New Roman" w:cs="Times New Roman"/>
          <w:sz w:val="20"/>
          <w:szCs w:val="20"/>
          <w:lang w:eastAsia="en-US"/>
        </w:rPr>
        <w:t>which is defined as:</w:t>
      </w:r>
    </w:p>
    <w:p w14:paraId="62B7DC23" w14:textId="77777777" w:rsidR="00432B82" w:rsidRPr="009F72E0" w:rsidRDefault="00432B82" w:rsidP="00432B82">
      <w:r w:rsidRPr="009F72E0">
        <w:t>N’</w:t>
      </w:r>
      <w:r w:rsidRPr="009F72E0">
        <w:rPr>
          <w:vertAlign w:val="subscript"/>
        </w:rPr>
        <w:t>freq, NSA</w:t>
      </w:r>
      <w:r w:rsidRPr="009F72E0">
        <w:t xml:space="preserve"> = N</w:t>
      </w:r>
      <w:r w:rsidRPr="009F72E0">
        <w:rPr>
          <w:vertAlign w:val="subscript"/>
        </w:rPr>
        <w:t>freq, NSA</w:t>
      </w:r>
      <w:r w:rsidRPr="009F72E0">
        <w:t xml:space="preserve"> + N</w:t>
      </w:r>
      <w:r w:rsidRPr="009F72E0">
        <w:rPr>
          <w:vertAlign w:val="subscript"/>
        </w:rPr>
        <w:t xml:space="preserve">freq, NSA, </w:t>
      </w:r>
      <w:r w:rsidRPr="003E74F2">
        <w:rPr>
          <w:vertAlign w:val="subscript"/>
        </w:rPr>
        <w:t>gap_based_intra-freq</w:t>
      </w:r>
      <w:r w:rsidRPr="009F72E0">
        <w:t>,</w:t>
      </w:r>
    </w:p>
    <w:p w14:paraId="428511BE" w14:textId="77777777" w:rsidR="00432B82" w:rsidRPr="00CD4874" w:rsidRDefault="00432B82" w:rsidP="00432B82">
      <w:pPr>
        <w:rPr>
          <w:rFonts w:ascii="Times New Roman" w:eastAsia="MS Mincho" w:hAnsi="Times New Roman" w:cs="Times New Roman"/>
          <w:sz w:val="20"/>
          <w:szCs w:val="20"/>
          <w:lang w:eastAsia="en-US"/>
        </w:rPr>
      </w:pPr>
      <w:r w:rsidRPr="00CD4874">
        <w:rPr>
          <w:rFonts w:ascii="Times New Roman" w:eastAsia="MS Mincho" w:hAnsi="Times New Roman" w:cs="Times New Roman"/>
          <w:sz w:val="20"/>
          <w:szCs w:val="20"/>
          <w:lang w:eastAsia="en-US"/>
        </w:rPr>
        <w:t>where</w:t>
      </w:r>
    </w:p>
    <w:p w14:paraId="06067680" w14:textId="77777777" w:rsidR="00432B82" w:rsidRPr="009F72E0" w:rsidRDefault="00432B82" w:rsidP="00432B82">
      <w:pPr>
        <w:overflowPunct w:val="0"/>
        <w:autoSpaceDE w:val="0"/>
        <w:autoSpaceDN w:val="0"/>
        <w:adjustRightInd w:val="0"/>
        <w:ind w:left="568"/>
        <w:textAlignment w:val="baseline"/>
      </w:pPr>
      <w:r w:rsidRPr="009F72E0">
        <w:t>N</w:t>
      </w:r>
      <w:r w:rsidRPr="009F72E0">
        <w:rPr>
          <w:vertAlign w:val="subscript"/>
        </w:rPr>
        <w:t>freq, NSA</w:t>
      </w:r>
      <w:r w:rsidRPr="009F72E0">
        <w:rPr>
          <w:lang w:eastAsia="ko-KR"/>
        </w:rPr>
        <w:t xml:space="preserve"> </w:t>
      </w:r>
      <w:r w:rsidRPr="00CD4874">
        <w:rPr>
          <w:rFonts w:ascii="Times New Roman" w:eastAsia="MS Mincho" w:hAnsi="Times New Roman" w:cs="Times New Roman"/>
          <w:sz w:val="20"/>
          <w:szCs w:val="20"/>
          <w:lang w:eastAsia="en-US"/>
        </w:rPr>
        <w:t>is defined in Section 9.1.3.1.</w:t>
      </w:r>
    </w:p>
    <w:p w14:paraId="40FCC31F" w14:textId="77777777" w:rsidR="00432B82" w:rsidRPr="009F72E0" w:rsidRDefault="00432B82" w:rsidP="00432B82">
      <w:pPr>
        <w:overflowPunct w:val="0"/>
        <w:autoSpaceDE w:val="0"/>
        <w:autoSpaceDN w:val="0"/>
        <w:adjustRightInd w:val="0"/>
        <w:ind w:left="568"/>
        <w:textAlignment w:val="baseline"/>
      </w:pPr>
      <w:r w:rsidRPr="009F72E0">
        <w:t>N</w:t>
      </w:r>
      <w:r w:rsidRPr="009F72E0">
        <w:rPr>
          <w:vertAlign w:val="subscript"/>
        </w:rPr>
        <w:t xml:space="preserve">freq, </w:t>
      </w:r>
      <w:r w:rsidRPr="003E74F2">
        <w:rPr>
          <w:vertAlign w:val="subscript"/>
        </w:rPr>
        <w:t>NSA, gap_based_intra-freq</w:t>
      </w:r>
      <w:r w:rsidRPr="009F72E0">
        <w:t xml:space="preserve"> </w:t>
      </w:r>
      <w:r w:rsidRPr="00CD4874">
        <w:rPr>
          <w:rFonts w:ascii="Times New Roman" w:eastAsia="MS Mincho" w:hAnsi="Times New Roman" w:cs="Times New Roman"/>
          <w:sz w:val="20"/>
          <w:szCs w:val="20"/>
          <w:lang w:eastAsia="en-US"/>
        </w:rPr>
        <w:t>is the number of NR intra-frequency carriers being monitored within the measurement gap</w:t>
      </w:r>
      <w:r w:rsidRPr="009F72E0">
        <w:t xml:space="preserve"> </w:t>
      </w:r>
    </w:p>
    <w:p w14:paraId="3BD66610" w14:textId="77777777" w:rsidR="00432B82" w:rsidRPr="00B77138" w:rsidRDefault="00432B82" w:rsidP="00432B82">
      <w:pPr>
        <w:rPr>
          <w:rFonts w:ascii="Calibri" w:hAnsi="Calibri"/>
        </w:rPr>
      </w:pPr>
      <w:r w:rsidRPr="00CD4874">
        <w:rPr>
          <w:rFonts w:ascii="Times New Roman" w:eastAsia="MS Mincho" w:hAnsi="Times New Roman" w:cs="Times New Roman"/>
          <w:sz w:val="20"/>
          <w:szCs w:val="20"/>
          <w:lang w:eastAsia="en-US"/>
        </w:rPr>
        <w:t>The scaling value</w:t>
      </w:r>
      <w:r w:rsidRPr="009F72E0">
        <w:rPr>
          <w:iCs/>
        </w:rPr>
        <w:t xml:space="preserve"> </w:t>
      </w:r>
      <w:r w:rsidRPr="003A016C">
        <w:rPr>
          <w:i/>
        </w:rPr>
        <w:t>CSF</w:t>
      </w:r>
      <w:r w:rsidRPr="003A016C">
        <w:rPr>
          <w:vertAlign w:val="subscript"/>
        </w:rPr>
        <w:t>within_gap_i</w:t>
      </w:r>
      <w:r>
        <w:rPr>
          <w:iCs/>
        </w:rPr>
        <w:t xml:space="preserve"> </w:t>
      </w:r>
      <w:r w:rsidRPr="00CD4874">
        <w:rPr>
          <w:rFonts w:ascii="Times New Roman" w:eastAsia="MS Mincho" w:hAnsi="Times New Roman" w:cs="Times New Roman"/>
          <w:sz w:val="20"/>
          <w:szCs w:val="20"/>
          <w:lang w:eastAsia="en-US"/>
        </w:rPr>
        <w:t>below have been derived without considering the BSIC verification of GSM inter-RAT carriers or the phase for BSIC initial search.</w:t>
      </w:r>
    </w:p>
    <w:p w14:paraId="2B163993" w14:textId="77777777" w:rsidR="00432B82" w:rsidRPr="00173330" w:rsidRDefault="00432B82" w:rsidP="00432B82">
      <w:pPr>
        <w:pStyle w:val="3GPPNormalText"/>
        <w:ind w:firstLine="0"/>
        <w:rPr>
          <w:rFonts w:ascii="Times New Roman" w:hAnsi="Times New Roman" w:cs="Times New Roman"/>
          <w:sz w:val="20"/>
          <w:szCs w:val="20"/>
        </w:rPr>
      </w:pPr>
    </w:p>
    <w:p w14:paraId="0EAB7401" w14:textId="77777777" w:rsidR="00432B82" w:rsidRPr="003E74F2" w:rsidRDefault="00432B82" w:rsidP="00432B82">
      <w:pPr>
        <w:pStyle w:val="3GPPNormalText"/>
        <w:ind w:firstLine="0"/>
        <w:rPr>
          <w:rFonts w:ascii="Times New Roman" w:hAnsi="Times New Roman" w:cs="Times New Roman"/>
          <w:sz w:val="20"/>
          <w:szCs w:val="20"/>
        </w:rPr>
      </w:pPr>
      <w:r w:rsidRPr="00173330">
        <w:rPr>
          <w:rFonts w:ascii="Times New Roman" w:hAnsi="Times New Roman" w:cs="Times New Roman"/>
          <w:sz w:val="20"/>
          <w:szCs w:val="20"/>
        </w:rPr>
        <w:lastRenderedPageBreak/>
        <w:t>For UE which support</w:t>
      </w:r>
      <w:r>
        <w:rPr>
          <w:rFonts w:ascii="Times New Roman" w:hAnsi="Times New Roman" w:cs="Times New Roman"/>
          <w:sz w:val="20"/>
          <w:szCs w:val="20"/>
        </w:rPr>
        <w:t>s</w:t>
      </w:r>
      <w:r w:rsidRPr="00173330">
        <w:rPr>
          <w:rFonts w:ascii="Times New Roman" w:hAnsi="Times New Roman" w:cs="Times New Roman"/>
          <w:sz w:val="20"/>
          <w:szCs w:val="20"/>
        </w:rPr>
        <w:t xml:space="preserve"> and </w:t>
      </w:r>
      <w:r>
        <w:rPr>
          <w:rFonts w:ascii="Times New Roman" w:hAnsi="Times New Roman" w:cs="Times New Roman"/>
          <w:sz w:val="20"/>
          <w:szCs w:val="20"/>
        </w:rPr>
        <w:t>is</w:t>
      </w:r>
      <w:r w:rsidRPr="00173330">
        <w:rPr>
          <w:rFonts w:ascii="Times New Roman" w:hAnsi="Times New Roman" w:cs="Times New Roman"/>
          <w:sz w:val="20"/>
          <w:szCs w:val="20"/>
        </w:rPr>
        <w:t xml:space="preserve"> configured with per FR gap, </w:t>
      </w:r>
      <w:r w:rsidRPr="003A016C">
        <w:rPr>
          <w:rFonts w:ascii="Times New Roman" w:eastAsia="SimSun" w:hAnsi="Times New Roman" w:cs="Times New Roman"/>
          <w:i/>
          <w:sz w:val="20"/>
          <w:szCs w:val="20"/>
          <w:lang w:val="en-GB"/>
        </w:rPr>
        <w:t>CSF</w:t>
      </w:r>
      <w:r w:rsidRPr="003A016C">
        <w:rPr>
          <w:rFonts w:ascii="Times New Roman" w:eastAsia="SimSun" w:hAnsi="Times New Roman" w:cs="Times New Roman"/>
          <w:i/>
          <w:sz w:val="20"/>
          <w:szCs w:val="20"/>
          <w:vertAlign w:val="subscript"/>
          <w:lang w:val="en-GB"/>
        </w:rPr>
        <w:t>within_gap_i</w:t>
      </w:r>
      <w:r w:rsidRPr="003A016C">
        <w:rPr>
          <w:iCs/>
          <w:vertAlign w:val="subscript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is defined on a </w:t>
      </w:r>
      <w:r w:rsidRPr="00173330">
        <w:rPr>
          <w:rFonts w:ascii="Times New Roman" w:hAnsi="Times New Roman" w:cs="Times New Roman"/>
          <w:sz w:val="20"/>
          <w:szCs w:val="20"/>
        </w:rPr>
        <w:t xml:space="preserve">per frequency range basis, considering the gap pattern and carriers configured in the relevant frequency range. For UE which </w:t>
      </w:r>
      <w:r>
        <w:rPr>
          <w:rFonts w:ascii="Times New Roman" w:hAnsi="Times New Roman" w:cs="Times New Roman"/>
          <w:sz w:val="20"/>
          <w:szCs w:val="20"/>
        </w:rPr>
        <w:t>is</w:t>
      </w:r>
      <w:r w:rsidRPr="00173330">
        <w:rPr>
          <w:rFonts w:ascii="Times New Roman" w:hAnsi="Times New Roman" w:cs="Times New Roman"/>
          <w:sz w:val="20"/>
          <w:szCs w:val="20"/>
        </w:rPr>
        <w:t xml:space="preserve"> configured with per UE gap, </w:t>
      </w:r>
      <w:r w:rsidRPr="003A016C">
        <w:rPr>
          <w:rFonts w:ascii="Times New Roman" w:eastAsia="SimSun" w:hAnsi="Times New Roman" w:cs="Times New Roman"/>
          <w:i/>
          <w:sz w:val="20"/>
          <w:szCs w:val="20"/>
          <w:lang w:val="en-GB"/>
        </w:rPr>
        <w:t>CSF</w:t>
      </w:r>
      <w:r w:rsidRPr="003A016C">
        <w:rPr>
          <w:rFonts w:ascii="Times New Roman" w:eastAsia="SimSun" w:hAnsi="Times New Roman" w:cs="Times New Roman"/>
          <w:i/>
          <w:sz w:val="20"/>
          <w:szCs w:val="20"/>
          <w:vertAlign w:val="subscript"/>
          <w:lang w:val="en-GB"/>
        </w:rPr>
        <w:t>within_gap</w:t>
      </w:r>
      <w:r w:rsidRPr="003E74F2">
        <w:rPr>
          <w:rFonts w:ascii="Times New Roman" w:eastAsia="SimSun" w:hAnsi="Times New Roman" w:cs="Times New Roman"/>
          <w:i/>
          <w:sz w:val="20"/>
          <w:szCs w:val="20"/>
          <w:vertAlign w:val="subscript"/>
          <w:lang w:val="en-GB"/>
        </w:rPr>
        <w:t>_i</w:t>
      </w:r>
      <w:r w:rsidRPr="003E74F2">
        <w:rPr>
          <w:iCs/>
          <w:vertAlign w:val="subscript"/>
        </w:rPr>
        <w:t xml:space="preserve"> </w:t>
      </w:r>
      <w:r w:rsidRPr="003E74F2">
        <w:rPr>
          <w:rFonts w:ascii="Times New Roman" w:hAnsi="Times New Roman" w:cs="Times New Roman"/>
          <w:sz w:val="20"/>
          <w:szCs w:val="20"/>
        </w:rPr>
        <w:t>is defined considering the per UE gap pattern and all configured carriers.</w:t>
      </w:r>
    </w:p>
    <w:p w14:paraId="628DF54C" w14:textId="77777777" w:rsidR="00432B82" w:rsidRPr="00173330" w:rsidRDefault="00432B82" w:rsidP="00432B82">
      <w:pPr>
        <w:pStyle w:val="3GPPNormalText"/>
        <w:ind w:firstLine="0"/>
        <w:rPr>
          <w:rFonts w:ascii="Times New Roman" w:hAnsi="Times New Roman" w:cs="Times New Roman"/>
          <w:sz w:val="20"/>
          <w:szCs w:val="20"/>
        </w:rPr>
      </w:pPr>
      <w:r w:rsidRPr="003E74F2">
        <w:rPr>
          <w:rFonts w:ascii="Times New Roman" w:hAnsi="Times New Roman" w:cs="Times New Roman"/>
          <w:sz w:val="20"/>
          <w:szCs w:val="20"/>
        </w:rPr>
        <w:t>Considering that there are N'</w:t>
      </w:r>
      <w:r w:rsidRPr="003E74F2">
        <w:rPr>
          <w:rFonts w:ascii="Times New Roman" w:hAnsi="Times New Roman" w:cs="Times New Roman"/>
          <w:sz w:val="20"/>
          <w:szCs w:val="20"/>
          <w:vertAlign w:val="subscript"/>
        </w:rPr>
        <w:t xml:space="preserve">freq,NSA </w:t>
      </w:r>
      <w:r w:rsidRPr="003E74F2">
        <w:rPr>
          <w:rFonts w:ascii="Times New Roman" w:hAnsi="Times New Roman" w:cs="Times New Roman"/>
          <w:sz w:val="20"/>
          <w:szCs w:val="20"/>
        </w:rPr>
        <w:t xml:space="preserve">carriers to be measured, denote each carrier with index </w:t>
      </w:r>
      <w:r w:rsidRPr="003E74F2">
        <w:rPr>
          <w:rFonts w:ascii="Times New Roman" w:hAnsi="Times New Roman" w:cs="Times New Roman"/>
          <w:i/>
          <w:sz w:val="20"/>
          <w:szCs w:val="20"/>
        </w:rPr>
        <w:t>i</w:t>
      </w:r>
      <w:r w:rsidRPr="003E74F2">
        <w:rPr>
          <w:rFonts w:ascii="Times New Roman" w:hAnsi="Times New Roman" w:cs="Times New Roman"/>
          <w:sz w:val="20"/>
          <w:szCs w:val="20"/>
        </w:rPr>
        <w:t xml:space="preserve"> where </w:t>
      </w:r>
      <w:r w:rsidRPr="003E74F2">
        <w:rPr>
          <w:rFonts w:ascii="Times New Roman" w:hAnsi="Times New Roman" w:cs="Times New Roman"/>
          <w:i/>
          <w:sz w:val="20"/>
          <w:szCs w:val="20"/>
        </w:rPr>
        <w:t>i</w:t>
      </w:r>
      <w:r w:rsidRPr="003E74F2">
        <w:rPr>
          <w:rFonts w:ascii="Times New Roman" w:hAnsi="Times New Roman" w:cs="Times New Roman"/>
          <w:sz w:val="20"/>
          <w:szCs w:val="20"/>
        </w:rPr>
        <w:t>={0…N’</w:t>
      </w:r>
      <w:r w:rsidRPr="003E74F2">
        <w:rPr>
          <w:rFonts w:ascii="Times New Roman" w:hAnsi="Times New Roman" w:cs="Times New Roman"/>
          <w:sz w:val="20"/>
          <w:szCs w:val="20"/>
          <w:vertAlign w:val="subscript"/>
        </w:rPr>
        <w:t>freq,NSA</w:t>
      </w:r>
      <w:r w:rsidRPr="003E74F2">
        <w:rPr>
          <w:rFonts w:ascii="Times New Roman" w:hAnsi="Times New Roman" w:cs="Times New Roman"/>
          <w:sz w:val="20"/>
          <w:szCs w:val="20"/>
        </w:rPr>
        <w:t>-1}</w:t>
      </w:r>
    </w:p>
    <w:p w14:paraId="7B084184" w14:textId="77777777" w:rsidR="00432B82" w:rsidRPr="00173330" w:rsidRDefault="00432B82" w:rsidP="00432B82">
      <w:pPr>
        <w:pStyle w:val="3GPPNormalText"/>
        <w:ind w:firstLine="0"/>
        <w:rPr>
          <w:rFonts w:ascii="Times New Roman" w:hAnsi="Times New Roman" w:cs="Times New Roman"/>
          <w:sz w:val="20"/>
          <w:szCs w:val="20"/>
        </w:rPr>
      </w:pPr>
      <w:r w:rsidRPr="00173330">
        <w:rPr>
          <w:rFonts w:ascii="Times New Roman" w:hAnsi="Times New Roman" w:cs="Times New Roman"/>
          <w:sz w:val="20"/>
          <w:szCs w:val="20"/>
        </w:rPr>
        <w:t>Determine the gap utilization reputation period G</w:t>
      </w:r>
    </w:p>
    <w:p w14:paraId="06C66E27" w14:textId="77777777" w:rsidR="00432B82" w:rsidRPr="003E74F2" w:rsidRDefault="00432B82" w:rsidP="00432B82">
      <w:pPr>
        <w:pStyle w:val="3GPPNormalText"/>
        <w:ind w:firstLine="0"/>
        <w:rPr>
          <w:rFonts w:ascii="Times New Roman" w:hAnsi="Times New Roman" w:cs="Times New Roman"/>
          <w:sz w:val="20"/>
          <w:szCs w:val="20"/>
        </w:rPr>
      </w:pPr>
      <w:r w:rsidRPr="00173330">
        <w:rPr>
          <w:rFonts w:ascii="Times New Roman" w:hAnsi="Times New Roman" w:cs="Times New Roman"/>
          <w:sz w:val="20"/>
          <w:szCs w:val="20"/>
        </w:rPr>
        <w:tab/>
      </w:r>
      <w:r w:rsidRPr="003E74F2">
        <w:rPr>
          <w:rFonts w:ascii="Times New Roman" w:hAnsi="Times New Roman" w:cs="Times New Roman"/>
          <w:sz w:val="20"/>
          <w:szCs w:val="20"/>
        </w:rPr>
        <w:t>G=max(MGRP, SMTC period0, … SMTC period</w:t>
      </w:r>
      <w:r w:rsidRPr="003E74F2">
        <w:rPr>
          <w:rFonts w:ascii="Times New Roman" w:hAnsi="Times New Roman" w:cs="Times New Roman"/>
          <w:sz w:val="20"/>
          <w:szCs w:val="20"/>
          <w:vertAlign w:val="subscript"/>
        </w:rPr>
        <w:t xml:space="preserve">i , </w:t>
      </w:r>
      <w:r w:rsidRPr="003E74F2">
        <w:rPr>
          <w:rFonts w:ascii="Times New Roman" w:hAnsi="Times New Roman" w:cs="Times New Roman"/>
          <w:sz w:val="20"/>
          <w:szCs w:val="20"/>
        </w:rPr>
        <w:t xml:space="preserve">PRS period1,…)) </w:t>
      </w:r>
    </w:p>
    <w:p w14:paraId="057C71C3" w14:textId="77777777" w:rsidR="00432B82" w:rsidRPr="00173330" w:rsidRDefault="00432B82" w:rsidP="00432B82">
      <w:pPr>
        <w:pStyle w:val="3GPPNormalText"/>
        <w:ind w:firstLine="0"/>
        <w:rPr>
          <w:rFonts w:ascii="Times New Roman" w:hAnsi="Times New Roman" w:cs="Times New Roman"/>
          <w:sz w:val="20"/>
          <w:szCs w:val="20"/>
        </w:rPr>
      </w:pPr>
      <w:r w:rsidRPr="003E74F2">
        <w:rPr>
          <w:rFonts w:ascii="Times New Roman" w:hAnsi="Times New Roman" w:cs="Times New Roman"/>
          <w:sz w:val="20"/>
          <w:szCs w:val="20"/>
        </w:rPr>
        <w:t xml:space="preserve">Let </w:t>
      </w:r>
      <w:r w:rsidRPr="003E74F2">
        <w:rPr>
          <w:rFonts w:ascii="Times New Roman" w:hAnsi="Times New Roman" w:cs="Times New Roman"/>
          <w:i/>
          <w:sz w:val="20"/>
          <w:szCs w:val="20"/>
        </w:rPr>
        <w:t>J</w:t>
      </w:r>
      <w:r w:rsidRPr="003E74F2">
        <w:rPr>
          <w:rFonts w:ascii="Times New Roman" w:hAnsi="Times New Roman" w:cs="Times New Roman"/>
          <w:sz w:val="20"/>
          <w:szCs w:val="20"/>
        </w:rPr>
        <w:t xml:space="preserve">= </w:t>
      </w:r>
      <w:r w:rsidRPr="003E74F2">
        <w:rPr>
          <w:rFonts w:ascii="Times New Roman" w:hAnsi="Times New Roman" w:cs="Times New Roman"/>
          <w:i/>
          <w:sz w:val="20"/>
          <w:szCs w:val="20"/>
        </w:rPr>
        <w:t>G/MGRP</w:t>
      </w:r>
      <w:r w:rsidRPr="003E74F2">
        <w:rPr>
          <w:rFonts w:ascii="Times New Roman" w:hAnsi="Times New Roman" w:cs="Times New Roman"/>
          <w:sz w:val="20"/>
          <w:szCs w:val="20"/>
        </w:rPr>
        <w:t>, and denote each gap</w:t>
      </w:r>
      <w:r w:rsidRPr="00173330">
        <w:rPr>
          <w:rFonts w:ascii="Times New Roman" w:hAnsi="Times New Roman" w:cs="Times New Roman"/>
          <w:sz w:val="20"/>
          <w:szCs w:val="20"/>
        </w:rPr>
        <w:t xml:space="preserve"> in the period G with index </w:t>
      </w:r>
      <w:r w:rsidRPr="00173330">
        <w:rPr>
          <w:rFonts w:ascii="Times New Roman" w:hAnsi="Times New Roman" w:cs="Times New Roman"/>
          <w:i/>
          <w:sz w:val="20"/>
          <w:szCs w:val="20"/>
        </w:rPr>
        <w:t>j</w:t>
      </w:r>
      <w:r w:rsidRPr="00173330">
        <w:rPr>
          <w:rFonts w:ascii="Times New Roman" w:hAnsi="Times New Roman" w:cs="Times New Roman"/>
          <w:sz w:val="20"/>
          <w:szCs w:val="20"/>
        </w:rPr>
        <w:t xml:space="preserve"> where </w:t>
      </w:r>
      <w:r w:rsidRPr="00173330">
        <w:rPr>
          <w:rFonts w:ascii="Times New Roman" w:hAnsi="Times New Roman" w:cs="Times New Roman"/>
          <w:i/>
          <w:sz w:val="20"/>
          <w:szCs w:val="20"/>
        </w:rPr>
        <w:t>j</w:t>
      </w:r>
      <w:r>
        <w:rPr>
          <w:rFonts w:ascii="Times New Roman" w:hAnsi="Times New Roman" w:cs="Times New Roman"/>
          <w:sz w:val="20"/>
          <w:szCs w:val="20"/>
        </w:rPr>
        <w:t>={0,…,</w:t>
      </w:r>
      <m:oMath>
        <m:r>
          <w:rPr>
            <w:rFonts w:ascii="Cambria Math" w:hAnsi="Cambria Math" w:cs="Times New Roman"/>
            <w:sz w:val="20"/>
            <w:szCs w:val="20"/>
          </w:rPr>
          <m:t xml:space="preserve"> J</m:t>
        </m:r>
      </m:oMath>
      <w:r w:rsidRPr="00173330">
        <w:rPr>
          <w:rFonts w:ascii="Times New Roman" w:hAnsi="Times New Roman" w:cs="Times New Roman"/>
          <w:sz w:val="20"/>
          <w:szCs w:val="20"/>
        </w:rPr>
        <w:t xml:space="preserve"> -1}</w:t>
      </w:r>
    </w:p>
    <w:p w14:paraId="12250409" w14:textId="77777777" w:rsidR="00432B82" w:rsidRPr="00173330" w:rsidRDefault="00432B82" w:rsidP="00432B82">
      <w:pPr>
        <w:pStyle w:val="3GPPNormalText"/>
        <w:ind w:firstLine="0"/>
        <w:rPr>
          <w:rFonts w:ascii="Times New Roman" w:hAnsi="Times New Roman" w:cs="Times New Roman"/>
          <w:sz w:val="20"/>
          <w:szCs w:val="20"/>
        </w:rPr>
      </w:pPr>
      <w:r w:rsidRPr="00173330">
        <w:rPr>
          <w:rFonts w:ascii="Times New Roman" w:hAnsi="Times New Roman" w:cs="Times New Roman"/>
          <w:sz w:val="20"/>
          <w:szCs w:val="20"/>
        </w:rPr>
        <w:t xml:space="preserve">For each carrier </w:t>
      </w:r>
      <w:r w:rsidRPr="00173330">
        <w:rPr>
          <w:rFonts w:ascii="Times New Roman" w:hAnsi="Times New Roman" w:cs="Times New Roman"/>
          <w:i/>
          <w:sz w:val="20"/>
          <w:szCs w:val="20"/>
        </w:rPr>
        <w:t>i</w:t>
      </w:r>
      <w:r w:rsidRPr="00173330">
        <w:rPr>
          <w:rFonts w:ascii="Times New Roman" w:hAnsi="Times New Roman" w:cs="Times New Roman"/>
          <w:sz w:val="20"/>
          <w:szCs w:val="20"/>
        </w:rPr>
        <w:t xml:space="preserve">, and each gap </w:t>
      </w:r>
      <w:r w:rsidRPr="00173330">
        <w:rPr>
          <w:rFonts w:ascii="Times New Roman" w:hAnsi="Times New Roman" w:cs="Times New Roman"/>
          <w:i/>
          <w:sz w:val="20"/>
          <w:szCs w:val="20"/>
        </w:rPr>
        <w:t>j</w:t>
      </w:r>
      <w:r w:rsidRPr="00173330">
        <w:rPr>
          <w:rFonts w:ascii="Times New Roman" w:hAnsi="Times New Roman" w:cs="Times New Roman"/>
          <w:sz w:val="20"/>
          <w:szCs w:val="20"/>
        </w:rPr>
        <w:t xml:space="preserve">, determine if the carrier </w:t>
      </w:r>
      <w:r w:rsidRPr="00173330">
        <w:rPr>
          <w:rFonts w:ascii="Times New Roman" w:hAnsi="Times New Roman" w:cs="Times New Roman"/>
          <w:i/>
          <w:sz w:val="20"/>
          <w:szCs w:val="20"/>
        </w:rPr>
        <w:t>i</w:t>
      </w:r>
      <w:r w:rsidRPr="00173330">
        <w:rPr>
          <w:rFonts w:ascii="Times New Roman" w:hAnsi="Times New Roman" w:cs="Times New Roman"/>
          <w:sz w:val="20"/>
          <w:szCs w:val="20"/>
        </w:rPr>
        <w:t xml:space="preserve"> is a candidate to be measured in the measurement gap </w:t>
      </w:r>
      <w:r w:rsidRPr="00173330">
        <w:rPr>
          <w:rFonts w:ascii="Times New Roman" w:hAnsi="Times New Roman" w:cs="Times New Roman"/>
          <w:i/>
          <w:sz w:val="20"/>
          <w:szCs w:val="20"/>
        </w:rPr>
        <w:t>j</w:t>
      </w:r>
      <w:r w:rsidRPr="00173330">
        <w:rPr>
          <w:rFonts w:ascii="Times New Roman" w:hAnsi="Times New Roman" w:cs="Times New Roman"/>
          <w:sz w:val="20"/>
          <w:szCs w:val="20"/>
        </w:rPr>
        <w:t xml:space="preserve">, considering its SMTC configuration. </w:t>
      </w:r>
    </w:p>
    <w:p w14:paraId="3118779B" w14:textId="77777777" w:rsidR="00432B82" w:rsidRPr="00173330" w:rsidRDefault="00432B82" w:rsidP="00432B82">
      <w:pPr>
        <w:pStyle w:val="3GPPNormalText"/>
        <w:ind w:firstLine="0"/>
        <w:rPr>
          <w:rFonts w:ascii="Times New Roman" w:hAnsi="Times New Roman" w:cs="Times New Roman"/>
          <w:sz w:val="20"/>
          <w:szCs w:val="20"/>
        </w:rPr>
      </w:pPr>
      <w:r w:rsidRPr="00173330">
        <w:rPr>
          <w:rFonts w:ascii="Times New Roman" w:hAnsi="Times New Roman" w:cs="Times New Roman"/>
          <w:sz w:val="20"/>
          <w:szCs w:val="20"/>
        </w:rPr>
        <w:t>An NR carrier is a candidate to be measured if its SMTC occasion at least partially coincides in time with the considered measurement gap excluding RF switching time.</w:t>
      </w:r>
    </w:p>
    <w:p w14:paraId="12B140D7" w14:textId="77777777" w:rsidR="00432B82" w:rsidRPr="001B6117" w:rsidRDefault="00432B82" w:rsidP="00432B82">
      <w:pPr>
        <w:pStyle w:val="3GPPNormalText"/>
        <w:ind w:firstLine="0"/>
        <w:rPr>
          <w:rFonts w:ascii="Times New Roman" w:hAnsi="Times New Roman" w:cs="Times New Roman"/>
          <w:sz w:val="20"/>
          <w:szCs w:val="20"/>
        </w:rPr>
      </w:pPr>
      <w:r w:rsidRPr="001B6117">
        <w:rPr>
          <w:rFonts w:ascii="Times New Roman" w:hAnsi="Times New Roman" w:cs="Times New Roman"/>
          <w:sz w:val="20"/>
          <w:szCs w:val="20"/>
        </w:rPr>
        <w:t>The result of this determination is</w:t>
      </w:r>
    </w:p>
    <w:p w14:paraId="35112F2E" w14:textId="77777777" w:rsidR="00432B82" w:rsidRPr="00B85329" w:rsidRDefault="00432B82" w:rsidP="00432B82">
      <w:pPr>
        <w:pStyle w:val="3GPPNormalText"/>
        <w:ind w:firstLine="0"/>
        <w:rPr>
          <w:rFonts w:ascii="Times New Roman" w:hAnsi="Times New Roman" w:cs="Times New Roman"/>
          <w:sz w:val="20"/>
          <w:szCs w:val="20"/>
        </w:rPr>
      </w:pPr>
      <w:r w:rsidRPr="00B85329">
        <w:rPr>
          <w:rFonts w:ascii="Times New Roman" w:hAnsi="Times New Roman" w:cs="Times New Roman"/>
          <w:sz w:val="20"/>
          <w:szCs w:val="20"/>
        </w:rPr>
        <w:tab/>
      </w:r>
      <m:oMath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λ</m:t>
            </m:r>
          </m:e>
          <m:sub>
            <m:r>
              <w:rPr>
                <w:rFonts w:ascii="Cambria Math" w:hAnsi="Cambria Math"/>
                <w:sz w:val="20"/>
              </w:rPr>
              <m:t>i,j</m:t>
            </m:r>
          </m:sub>
        </m:sSub>
        <m:r>
          <w:rPr>
            <w:rFonts w:ascii="Cambria Math" w:hAnsi="Cambria Math"/>
            <w:sz w:val="20"/>
          </w:rPr>
          <m:t>=1</m:t>
        </m:r>
      </m:oMath>
      <w:r w:rsidRPr="00B85329">
        <w:rPr>
          <w:rFonts w:ascii="Times New Roman" w:hAnsi="Times New Roman" w:cs="Times New Roman"/>
          <w:sz w:val="20"/>
          <w:szCs w:val="20"/>
        </w:rPr>
        <w:t xml:space="preserve"> if carrier i is a candidate to be measured in gap j</w:t>
      </w:r>
    </w:p>
    <w:p w14:paraId="6F4BBE97" w14:textId="77777777" w:rsidR="00432B82" w:rsidRPr="00B85329" w:rsidRDefault="00432B82" w:rsidP="00432B82">
      <w:pPr>
        <w:pStyle w:val="3GPPNormalText"/>
        <w:ind w:firstLine="0"/>
        <w:rPr>
          <w:rFonts w:ascii="Times New Roman" w:hAnsi="Times New Roman" w:cs="Times New Roman"/>
          <w:sz w:val="20"/>
          <w:szCs w:val="20"/>
        </w:rPr>
      </w:pPr>
      <w:r w:rsidRPr="00B85329">
        <w:rPr>
          <w:rFonts w:ascii="Times New Roman" w:hAnsi="Times New Roman" w:cs="Times New Roman"/>
          <w:sz w:val="20"/>
          <w:szCs w:val="20"/>
        </w:rPr>
        <w:tab/>
      </w:r>
      <m:oMath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λ</m:t>
            </m:r>
          </m:e>
          <m:sub>
            <m:r>
              <w:rPr>
                <w:rFonts w:ascii="Cambria Math" w:hAnsi="Cambria Math"/>
                <w:sz w:val="20"/>
              </w:rPr>
              <m:t>i,j</m:t>
            </m:r>
          </m:sub>
        </m:sSub>
        <m:r>
          <w:rPr>
            <w:rFonts w:ascii="Cambria Math" w:hAnsi="Cambria Math"/>
            <w:sz w:val="20"/>
          </w:rPr>
          <m:t>=0</m:t>
        </m:r>
      </m:oMath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85329">
        <w:rPr>
          <w:rFonts w:ascii="Times New Roman" w:hAnsi="Times New Roman" w:cs="Times New Roman"/>
          <w:sz w:val="20"/>
          <w:szCs w:val="20"/>
        </w:rPr>
        <w:t>otherwise</w:t>
      </w:r>
    </w:p>
    <w:p w14:paraId="47DBA09D" w14:textId="77777777" w:rsidR="00432B82" w:rsidRPr="009D06BC" w:rsidRDefault="00432B82" w:rsidP="00432B82">
      <w:pPr>
        <w:pStyle w:val="3GPPNormalText"/>
        <w:ind w:firstLine="0"/>
        <w:rPr>
          <w:rFonts w:ascii="Times New Roman" w:hAnsi="Times New Roman" w:cs="Times New Roman"/>
          <w:sz w:val="20"/>
          <w:szCs w:val="20"/>
        </w:rPr>
      </w:pPr>
      <w:r w:rsidRPr="009D06BC">
        <w:rPr>
          <w:rFonts w:ascii="Times New Roman" w:hAnsi="Times New Roman" w:cs="Times New Roman"/>
          <w:sz w:val="20"/>
          <w:szCs w:val="20"/>
        </w:rPr>
        <w:t>For each measurement gap, count the number of competing measurement objects according to</w:t>
      </w:r>
    </w:p>
    <w:p w14:paraId="4FAD8751" w14:textId="77777777" w:rsidR="00432B82" w:rsidRPr="009D06BC" w:rsidRDefault="00432B82" w:rsidP="00432B82">
      <w:pPr>
        <w:pStyle w:val="3GPPNormalText"/>
        <w:ind w:firstLine="0"/>
        <w:rPr>
          <w:rFonts w:ascii="Times New Roman" w:hAnsi="Times New Roman" w:cs="Times New Roman"/>
          <w:sz w:val="20"/>
          <w:szCs w:val="20"/>
          <w:vertAlign w:val="subscript"/>
        </w:rPr>
      </w:pPr>
      <w:r w:rsidRPr="009D06BC">
        <w:rPr>
          <w:rFonts w:ascii="Times New Roman" w:hAnsi="Times New Roman" w:cs="Times New Roman"/>
          <w:sz w:val="20"/>
          <w:szCs w:val="20"/>
        </w:rPr>
        <w:tab/>
      </w:r>
      <w:r w:rsidRPr="00CE78A6">
        <w:rPr>
          <w:rFonts w:ascii="Times New Roman" w:hAnsi="Times New Roman" w:cs="Times New Roman"/>
          <w:sz w:val="20"/>
          <w:szCs w:val="20"/>
          <w:vertAlign w:val="subscript"/>
        </w:rPr>
        <w:fldChar w:fldCharType="begin"/>
      </w:r>
      <w:r w:rsidRPr="00280F60">
        <w:rPr>
          <w:rFonts w:ascii="Times New Roman" w:hAnsi="Times New Roman" w:cs="Times New Roman"/>
          <w:sz w:val="20"/>
          <w:szCs w:val="20"/>
          <w:vertAlign w:val="subscript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vertAlign w:val="subscript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vertAlign w:val="subscript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i=0</m:t>
            </m:r>
          </m:sub>
          <m:sup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Nfreq,NSA-1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λ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i,j</m:t>
                </m:r>
              </m:sub>
            </m:sSub>
          </m:e>
        </m:nary>
      </m:oMath>
      <w:r w:rsidRPr="00280F60">
        <w:rPr>
          <w:rFonts w:ascii="Times New Roman" w:hAnsi="Times New Roman" w:cs="Times New Roman"/>
          <w:sz w:val="20"/>
          <w:szCs w:val="20"/>
          <w:vertAlign w:val="subscript"/>
        </w:rPr>
        <w:instrText xml:space="preserve"> </w:instrText>
      </w:r>
      <w:r w:rsidRPr="00CE78A6">
        <w:rPr>
          <w:rFonts w:ascii="Times New Roman" w:hAnsi="Times New Roman" w:cs="Times New Roman"/>
          <w:sz w:val="20"/>
          <w:szCs w:val="20"/>
          <w:vertAlign w:val="subscript"/>
        </w:rPr>
        <w:fldChar w:fldCharType="end"/>
      </w:r>
      <w:r w:rsidRPr="003E74F2">
        <w:rPr>
          <w:rFonts w:ascii="Times New Roman" w:hAnsi="Times New Roman" w:cs="Times New Roman"/>
          <w:sz w:val="20"/>
          <w:szCs w:val="20"/>
          <w:vertAlign w:val="subscript"/>
        </w:rPr>
        <w:fldChar w:fldCharType="begin"/>
      </w:r>
      <w:r w:rsidRPr="003E74F2">
        <w:rPr>
          <w:rFonts w:ascii="Times New Roman" w:hAnsi="Times New Roman" w:cs="Times New Roman"/>
          <w:sz w:val="20"/>
          <w:szCs w:val="20"/>
          <w:vertAlign w:val="subscript"/>
        </w:rPr>
        <w:instrText xml:space="preserve"> QUOTE </w:instrTex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vertAlign w:val="subscript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i=0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freq,NSA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λ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i,j</m:t>
                </m:r>
              </m:sub>
            </m:sSub>
          </m:e>
        </m:nary>
      </m:oMath>
      <w:r w:rsidRPr="003E74F2">
        <w:rPr>
          <w:rFonts w:ascii="Times New Roman" w:hAnsi="Times New Roman" w:cs="Times New Roman"/>
          <w:sz w:val="20"/>
          <w:szCs w:val="20"/>
          <w:vertAlign w:val="subscript"/>
        </w:rPr>
        <w:instrText xml:space="preserve"> </w:instrText>
      </w:r>
      <w:r w:rsidRPr="003E74F2">
        <w:rPr>
          <w:rFonts w:ascii="Times New Roman" w:hAnsi="Times New Roman" w:cs="Times New Roman"/>
          <w:sz w:val="20"/>
          <w:szCs w:val="20"/>
          <w:vertAlign w:val="subscript"/>
        </w:rPr>
        <w:fldChar w:fldCharType="separate"/>
      </w:r>
      <m:oMath>
        <m:sSub>
          <m:sSubPr>
            <m:ctrlPr>
              <w:rPr>
                <w:rFonts w:ascii="Cambria Math" w:hAnsi="Cambria Math"/>
                <w:i/>
                <w:sz w:val="20"/>
                <w:vertAlign w:val="subscript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vertAlign w:val="subscript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vertAlign w:val="subscript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sz w:val="20"/>
            <w:vertAlign w:val="subscript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0"/>
                <w:vertAlign w:val="subscript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0"/>
                <w:vertAlign w:val="subscript"/>
              </w:rPr>
              <m:t>i=0</m:t>
            </m:r>
          </m:sub>
          <m:sup>
            <m:sSubSup>
              <m:sSubSupPr>
                <m:ctrlPr>
                  <w:rPr>
                    <w:rFonts w:ascii="Cambria Math" w:hAnsi="Cambria Math"/>
                    <w:sz w:val="20"/>
                    <w:vertAlign w:val="subscript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vertAlign w:val="subscript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vertAlign w:val="subscript"/>
                  </w:rPr>
                  <m:t>freq,NSA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vertAlign w:val="subscript"/>
                  </w:rPr>
                  <m:t>'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sz w:val="20"/>
                <w:vertAlign w:val="subscript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vertAlign w:val="subscrip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λ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vertAlign w:val="subscript"/>
                  </w:rPr>
                  <m:t>i,j</m:t>
                </m:r>
              </m:sub>
            </m:sSub>
          </m:e>
        </m:nary>
      </m:oMath>
      <w:r w:rsidRPr="003E74F2">
        <w:rPr>
          <w:rFonts w:ascii="Times New Roman" w:hAnsi="Times New Roman" w:cs="Times New Roman"/>
          <w:sz w:val="20"/>
          <w:szCs w:val="20"/>
          <w:vertAlign w:val="subscript"/>
        </w:rPr>
        <w:fldChar w:fldCharType="end"/>
      </w:r>
    </w:p>
    <w:p w14:paraId="4F2D17ED" w14:textId="77777777" w:rsidR="00432B82" w:rsidRPr="009D06BC" w:rsidRDefault="00432B82" w:rsidP="00432B82">
      <w:pPr>
        <w:pStyle w:val="3GPPNormalText"/>
        <w:ind w:firstLine="0"/>
        <w:rPr>
          <w:rFonts w:ascii="Times New Roman" w:hAnsi="Times New Roman" w:cs="Times New Roman"/>
          <w:sz w:val="20"/>
          <w:szCs w:val="20"/>
        </w:rPr>
      </w:pPr>
      <w:r w:rsidRPr="009D06BC">
        <w:rPr>
          <w:rFonts w:ascii="Times New Roman" w:hAnsi="Times New Roman" w:cs="Times New Roman"/>
          <w:sz w:val="20"/>
          <w:szCs w:val="20"/>
        </w:rPr>
        <w:t xml:space="preserve">If </w:t>
      </w:r>
      <w:r w:rsidRPr="009D06BC">
        <w:rPr>
          <w:rFonts w:ascii="Times New Roman" w:hAnsi="Times New Roman" w:cs="Times New Roman"/>
          <w:i/>
          <w:sz w:val="20"/>
          <w:szCs w:val="20"/>
        </w:rPr>
        <w:t>measGapSharingScheme</w:t>
      </w:r>
      <w:r w:rsidRPr="009D06BC" w:rsidDel="001E6372">
        <w:rPr>
          <w:rFonts w:ascii="Times New Roman" w:hAnsi="Times New Roman" w:cs="Times New Roman"/>
          <w:sz w:val="20"/>
          <w:szCs w:val="20"/>
        </w:rPr>
        <w:t xml:space="preserve"> </w:t>
      </w:r>
      <w:r w:rsidRPr="009D06BC">
        <w:rPr>
          <w:rFonts w:ascii="Times New Roman" w:hAnsi="Times New Roman" w:cs="Times New Roman"/>
          <w:sz w:val="20"/>
          <w:szCs w:val="20"/>
        </w:rPr>
        <w:t xml:space="preserve">is not “Equal splitting”, for each measurement gap, count the number of competing intra-frequency measurement objects according to </w:t>
      </w:r>
    </w:p>
    <w:p w14:paraId="0FFBAF59" w14:textId="77777777" w:rsidR="00432B82" w:rsidRPr="003E74F2" w:rsidRDefault="00432B82" w:rsidP="00432B82">
      <w:pPr>
        <w:pStyle w:val="3GPPNormalText"/>
        <w:ind w:firstLine="0"/>
        <w:rPr>
          <w:rFonts w:ascii="Times New Roman" w:hAnsi="Times New Roman" w:cs="Times New Roman"/>
          <w:sz w:val="20"/>
          <w:szCs w:val="20"/>
        </w:rPr>
      </w:pPr>
      <w:r w:rsidRPr="009D06BC">
        <w:rPr>
          <w:rFonts w:ascii="Times New Roman" w:hAnsi="Times New Roman" w:cs="Times New Roman"/>
          <w:sz w:val="20"/>
          <w:szCs w:val="20"/>
        </w:rPr>
        <w:tab/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0"/>
                <w:vertAlign w:val="subscript"/>
              </w:rPr>
              <m:t>θ</m:t>
            </m:r>
          </m:e>
          <m:sub>
            <m:r>
              <w:rPr>
                <w:rFonts w:ascii="Cambria Math" w:hAnsi="Cambria Math"/>
                <w:sz w:val="20"/>
                <w:vertAlign w:val="subscript"/>
              </w:rPr>
              <m:t>intra,j</m:t>
            </m:r>
          </m:sub>
        </m:sSub>
        <m:r>
          <w:rPr>
            <w:rFonts w:ascii="Cambria Math" w:hAnsi="Cambria Math"/>
            <w:sz w:val="20"/>
            <w:vertAlign w:val="subscript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0"/>
                <w:vertAlign w:val="subscript"/>
              </w:rPr>
            </m:ctrlPr>
          </m:naryPr>
          <m:sub>
            <m:r>
              <w:rPr>
                <w:rFonts w:ascii="Cambria Math" w:hAnsi="Cambria Math"/>
                <w:sz w:val="20"/>
                <w:vertAlign w:val="subscript"/>
              </w:rPr>
              <m:t>i=0</m:t>
            </m:r>
          </m:sub>
          <m:sup>
            <m:sSubSup>
              <m:sSubSupPr>
                <m:ctrlPr>
                  <w:rPr>
                    <w:rFonts w:ascii="Cambria Math" w:hAnsi="Cambria Math"/>
                    <w:sz w:val="20"/>
                    <w:vertAlign w:val="subscript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vertAlign w:val="subscript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vertAlign w:val="subscript"/>
                  </w:rPr>
                  <m:t>freq,NSA</m:t>
                </m:r>
              </m:sub>
              <m:sup>
                <m:r>
                  <w:rPr>
                    <w:rFonts w:ascii="Cambria Math" w:hAnsi="Cambria Math" w:hint="eastAsia"/>
                    <w:sz w:val="20"/>
                    <w:vertAlign w:val="subscript"/>
                  </w:rPr>
                  <m:t>'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sz w:val="20"/>
                <w:vertAlign w:val="subscript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vertAlign w:val="subscrip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λ</m:t>
                </m:r>
              </m:e>
              <m:sub>
                <m:r>
                  <w:rPr>
                    <w:rFonts w:ascii="Cambria Math" w:hAnsi="Cambria Math"/>
                    <w:sz w:val="20"/>
                    <w:vertAlign w:val="subscript"/>
                  </w:rPr>
                  <m:t>i,j</m:t>
                </m:r>
              </m:sub>
            </m:sSub>
          </m:e>
        </m:nary>
        <m:sSub>
          <m:sSubPr>
            <m:ctrlPr>
              <w:rPr>
                <w:rFonts w:ascii="Cambria Math" w:hAnsi="Cambria Math"/>
                <w:i/>
                <w:sz w:val="20"/>
                <w:vertAlign w:val="subscript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X</m:t>
            </m:r>
          </m:e>
          <m:sub>
            <m:r>
              <w:rPr>
                <w:rFonts w:ascii="Cambria Math" w:hAnsi="Cambria Math"/>
                <w:sz w:val="20"/>
                <w:vertAlign w:val="subscript"/>
              </w:rPr>
              <m:t>i</m:t>
            </m:r>
          </m:sub>
        </m:sSub>
        <m:r>
          <w:rPr>
            <w:rFonts w:ascii="Cambria Math" w:hAnsi="Cambria Math"/>
            <w:sz w:val="20"/>
            <w:vertAlign w:val="subscript"/>
          </w:rPr>
          <m:t xml:space="preserve">, </m:t>
        </m:r>
        <m:r>
          <m:rPr>
            <m:sty m:val="p"/>
          </m:rPr>
          <w:rPr>
            <w:rFonts w:ascii="Cambria Math" w:hAnsi="Cambria Math"/>
            <w:sz w:val="20"/>
          </w:rPr>
          <m:t xml:space="preserve">where </m:t>
        </m:r>
        <m:d>
          <m:dPr>
            <m:begChr m:val="{"/>
            <m:endChr m:val=""/>
            <m:ctrlPr>
              <w:rPr>
                <w:rFonts w:ascii="Cambria Math" w:hAnsi="Cambria Math"/>
                <w:sz w:val="2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0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vertAlign w:val="subscript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vertAlign w:val="subscript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vertAlign w:val="subscript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vertAlign w:val="subscript"/>
                    </w:rPr>
                    <m:t xml:space="preserve">=1, </m:t>
                  </m:r>
                  <m:r>
                    <m:rPr>
                      <m:nor/>
                    </m:rPr>
                    <w:rPr>
                      <w:sz w:val="20"/>
                      <w:vertAlign w:val="subscript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eastAsia="Arial Unicode MS"/>
                      <w:sz w:val="20"/>
                      <w:vertAlign w:val="subscript"/>
                    </w:rPr>
                    <m:t xml:space="preserve">if carrier </m:t>
                  </m:r>
                  <m:r>
                    <m:rPr>
                      <m:nor/>
                    </m:rPr>
                    <w:rPr>
                      <w:rFonts w:eastAsia="Arial Unicode MS"/>
                      <w:i/>
                      <w:sz w:val="20"/>
                      <w:vertAlign w:val="subscript"/>
                    </w:rPr>
                    <m:t>i</m:t>
                  </m:r>
                  <m:r>
                    <m:rPr>
                      <m:nor/>
                    </m:rPr>
                    <w:rPr>
                      <w:rFonts w:eastAsia="Arial Unicode MS"/>
                      <w:sz w:val="20"/>
                      <w:vertAlign w:val="subscript"/>
                    </w:rPr>
                    <m:t xml:space="preserve"> is intra-frequency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vertAlign w:val="subscript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vertAlign w:val="subscript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vertAlign w:val="subscript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vertAlign w:val="subscript"/>
                    </w:rPr>
                    <m:t>=0,</m:t>
                  </m:r>
                  <m:r>
                    <m:rPr>
                      <m:nor/>
                    </m:rPr>
                    <w:rPr>
                      <w:sz w:val="20"/>
                      <w:vertAlign w:val="subscript"/>
                    </w:rPr>
                    <m:t xml:space="preserve">  </m:t>
                  </m:r>
                  <m:r>
                    <m:rPr>
                      <m:nor/>
                    </m:rPr>
                    <w:rPr>
                      <w:rFonts w:eastAsia="Arial Unicode MS"/>
                      <w:sz w:val="20"/>
                      <w:vertAlign w:val="subscript"/>
                    </w:rPr>
                    <m:t>otherwise</m:t>
                  </m:r>
                  <m:r>
                    <m:rPr>
                      <m:sty m:val="p"/>
                    </m:rPr>
                    <w:rPr>
                      <w:rFonts w:ascii="Cambria Math" w:eastAsia="Arial Unicode MS" w:hAnsi="Cambria Math"/>
                      <w:sz w:val="20"/>
                      <w:vertAlign w:val="subscript"/>
                    </w:rPr>
                    <m:t xml:space="preserve"> </m:t>
                  </m:r>
                  <m:r>
                    <w:rPr>
                      <w:rFonts w:ascii="Cambria Math" w:hAnsi="Cambria Math"/>
                      <w:sz w:val="20"/>
                      <w:vertAlign w:val="subscript"/>
                    </w:rPr>
                    <m:t xml:space="preserve">                      </m:t>
                  </m:r>
                </m:e>
              </m:mr>
            </m:m>
          </m:e>
        </m:d>
      </m:oMath>
    </w:p>
    <w:p w14:paraId="4582B16A" w14:textId="77777777" w:rsidR="00432B82" w:rsidRPr="00B85329" w:rsidRDefault="00432B82" w:rsidP="00432B82">
      <w:pPr>
        <w:pStyle w:val="3GPPNormalText"/>
        <w:ind w:firstLine="0"/>
        <w:rPr>
          <w:rFonts w:ascii="Times New Roman" w:hAnsi="Times New Roman" w:cs="Times New Roman"/>
          <w:sz w:val="20"/>
          <w:szCs w:val="20"/>
        </w:rPr>
      </w:pPr>
      <w:r w:rsidRPr="003E74F2">
        <w:rPr>
          <w:rFonts w:ascii="Times New Roman" w:hAnsi="Times New Roman" w:cs="Times New Roman"/>
          <w:sz w:val="20"/>
          <w:szCs w:val="20"/>
        </w:rPr>
        <w:tab/>
      </w:r>
      <w:r w:rsidRPr="003E74F2"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0"/>
                <w:vertAlign w:val="subscript"/>
              </w:rPr>
              <m:t>θ</m:t>
            </m:r>
          </m:e>
          <m:sub>
            <m:r>
              <w:rPr>
                <w:rFonts w:ascii="Cambria Math" w:hAnsi="Cambria Math"/>
                <w:sz w:val="20"/>
                <w:vertAlign w:val="subscript"/>
              </w:rPr>
              <m:t>inter,j</m:t>
            </m:r>
          </m:sub>
        </m:sSub>
        <m:r>
          <w:rPr>
            <w:rFonts w:ascii="Cambria Math" w:hAnsi="Cambria Math"/>
            <w:sz w:val="20"/>
            <w:vertAlign w:val="subscript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0"/>
                <w:vertAlign w:val="subscript"/>
              </w:rPr>
            </m:ctrlPr>
          </m:naryPr>
          <m:sub>
            <m:r>
              <w:rPr>
                <w:rFonts w:ascii="Cambria Math" w:hAnsi="Cambria Math"/>
                <w:sz w:val="20"/>
                <w:vertAlign w:val="subscript"/>
              </w:rPr>
              <m:t>i=0</m:t>
            </m:r>
          </m:sub>
          <m:sup>
            <m:sSubSup>
              <m:sSubSupPr>
                <m:ctrlPr>
                  <w:rPr>
                    <w:rFonts w:ascii="Cambria Math" w:hAnsi="Cambria Math"/>
                    <w:sz w:val="20"/>
                    <w:vertAlign w:val="subscript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vertAlign w:val="subscript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vertAlign w:val="subscript"/>
                  </w:rPr>
                  <m:t>freq,NSA</m:t>
                </m:r>
              </m:sub>
              <m:sup>
                <m:r>
                  <w:rPr>
                    <w:rFonts w:ascii="Cambria Math" w:hAnsi="Cambria Math" w:hint="eastAsia"/>
                    <w:sz w:val="20"/>
                    <w:vertAlign w:val="subscript"/>
                  </w:rPr>
                  <m:t>'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sz w:val="20"/>
                <w:vertAlign w:val="subscript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vertAlign w:val="subscrip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λ</m:t>
                </m:r>
              </m:e>
              <m:sub>
                <m:r>
                  <w:rPr>
                    <w:rFonts w:ascii="Cambria Math" w:hAnsi="Cambria Math"/>
                    <w:sz w:val="20"/>
                    <w:vertAlign w:val="subscript"/>
                  </w:rPr>
                  <m:t>i,j</m:t>
                </m:r>
              </m:sub>
            </m:sSub>
          </m:e>
        </m:nary>
        <m:sSub>
          <m:sSubPr>
            <m:ctrlPr>
              <w:rPr>
                <w:rFonts w:ascii="Cambria Math" w:hAnsi="Cambria Math"/>
                <w:i/>
                <w:sz w:val="20"/>
                <w:vertAlign w:val="subscript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Y</m:t>
            </m:r>
          </m:e>
          <m:sub>
            <m:r>
              <w:rPr>
                <w:rFonts w:ascii="Cambria Math" w:hAnsi="Cambria Math"/>
                <w:sz w:val="20"/>
                <w:vertAlign w:val="subscript"/>
              </w:rPr>
              <m:t>i</m:t>
            </m:r>
          </m:sub>
        </m:sSub>
        <m:r>
          <w:rPr>
            <w:rFonts w:ascii="Cambria Math" w:hAnsi="Cambria Math"/>
            <w:sz w:val="20"/>
            <w:vertAlign w:val="subscript"/>
          </w:rPr>
          <m:t xml:space="preserve"> ,</m:t>
        </m:r>
        <m:r>
          <m:rPr>
            <m:sty m:val="p"/>
          </m:rPr>
          <w:rPr>
            <w:rFonts w:ascii="Cambria Math" w:hAnsi="Cambria Math"/>
            <w:sz w:val="20"/>
          </w:rPr>
          <m:t xml:space="preserve">where </m:t>
        </m:r>
        <m:d>
          <m:dPr>
            <m:begChr m:val="{"/>
            <m:endChr m:val=""/>
            <m:ctrlPr>
              <w:rPr>
                <w:rFonts w:ascii="Cambria Math" w:hAnsi="Cambria Math"/>
                <w:sz w:val="2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0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vertAlign w:val="subscript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vertAlign w:val="subscript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vertAlign w:val="subscript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vertAlign w:val="subscript"/>
                    </w:rPr>
                    <m:t xml:space="preserve">=1, </m:t>
                  </m:r>
                  <m:r>
                    <m:rPr>
                      <m:nor/>
                    </m:rPr>
                    <w:rPr>
                      <w:sz w:val="20"/>
                      <w:vertAlign w:val="subscript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eastAsia="Arial Unicode MS"/>
                      <w:sz w:val="20"/>
                      <w:vertAlign w:val="subscript"/>
                    </w:rPr>
                    <m:t xml:space="preserve">if carrier </m:t>
                  </m:r>
                  <m:r>
                    <m:rPr>
                      <m:nor/>
                    </m:rPr>
                    <w:rPr>
                      <w:rFonts w:eastAsia="Arial Unicode MS"/>
                      <w:i/>
                      <w:sz w:val="20"/>
                      <w:vertAlign w:val="subscript"/>
                    </w:rPr>
                    <m:t>i</m:t>
                  </m:r>
                  <m:r>
                    <m:rPr>
                      <m:nor/>
                    </m:rPr>
                    <w:rPr>
                      <w:rFonts w:eastAsia="Arial Unicode MS"/>
                      <w:sz w:val="20"/>
                      <w:vertAlign w:val="subscript"/>
                    </w:rPr>
                    <m:t xml:space="preserve"> is inter-frequency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vertAlign w:val="subscript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vertAlign w:val="subscript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vertAlign w:val="subscript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vertAlign w:val="subscript"/>
                    </w:rPr>
                    <m:t>=0,</m:t>
                  </m:r>
                  <m:r>
                    <m:rPr>
                      <m:nor/>
                    </m:rPr>
                    <w:rPr>
                      <w:sz w:val="20"/>
                      <w:vertAlign w:val="subscript"/>
                    </w:rPr>
                    <m:t xml:space="preserve">  </m:t>
                  </m:r>
                  <m:r>
                    <m:rPr>
                      <m:nor/>
                    </m:rPr>
                    <w:rPr>
                      <w:rFonts w:eastAsia="Arial Unicode MS"/>
                      <w:sz w:val="20"/>
                      <w:vertAlign w:val="subscript"/>
                    </w:rPr>
                    <m:t>otherwise</m:t>
                  </m:r>
                  <m:r>
                    <m:rPr>
                      <m:sty m:val="p"/>
                    </m:rPr>
                    <w:rPr>
                      <w:rFonts w:ascii="Cambria Math" w:eastAsia="Arial Unicode MS" w:hAnsi="Cambria Math"/>
                      <w:sz w:val="20"/>
                      <w:vertAlign w:val="subscript"/>
                    </w:rPr>
                    <m:t xml:space="preserve">     </m:t>
                  </m:r>
                  <m:r>
                    <w:rPr>
                      <w:rFonts w:ascii="Cambria Math" w:hAnsi="Cambria Math"/>
                      <w:sz w:val="20"/>
                      <w:vertAlign w:val="subscript"/>
                    </w:rPr>
                    <m:t xml:space="preserve">                  </m:t>
                  </m:r>
                </m:e>
              </m:mr>
            </m:m>
          </m:e>
        </m:d>
      </m:oMath>
    </w:p>
    <w:p w14:paraId="41DCFF4F" w14:textId="77777777" w:rsidR="00432B82" w:rsidRPr="009D06BC" w:rsidRDefault="00432B82" w:rsidP="00432B82">
      <w:pPr>
        <w:pStyle w:val="3GPPNormalText"/>
        <w:ind w:firstLine="0"/>
        <w:rPr>
          <w:rFonts w:ascii="Times New Roman" w:hAnsi="Times New Roman" w:cs="Times New Roman"/>
          <w:sz w:val="20"/>
          <w:szCs w:val="20"/>
        </w:rPr>
      </w:pPr>
      <w:r w:rsidRPr="009D06BC">
        <w:rPr>
          <w:rFonts w:ascii="Times New Roman" w:hAnsi="Times New Roman" w:cs="Times New Roman"/>
          <w:sz w:val="20"/>
          <w:szCs w:val="20"/>
          <w:vertAlign w:val="subscript"/>
        </w:rPr>
        <w:br/>
      </w:r>
      <w:r w:rsidRPr="009D06BC">
        <w:rPr>
          <w:rFonts w:ascii="Times New Roman" w:hAnsi="Times New Roman" w:cs="Times New Roman"/>
          <w:sz w:val="20"/>
          <w:szCs w:val="20"/>
        </w:rPr>
        <w:t xml:space="preserve">For each measurement gap </w:t>
      </w:r>
      <w:r w:rsidRPr="009D06BC">
        <w:rPr>
          <w:rFonts w:ascii="Times New Roman" w:hAnsi="Times New Roman" w:cs="Times New Roman"/>
          <w:i/>
          <w:sz w:val="20"/>
          <w:szCs w:val="20"/>
        </w:rPr>
        <w:t>j</w:t>
      </w:r>
      <w:r w:rsidRPr="009D06BC">
        <w:rPr>
          <w:rFonts w:ascii="Times New Roman" w:hAnsi="Times New Roman" w:cs="Times New Roman"/>
          <w:sz w:val="20"/>
          <w:szCs w:val="20"/>
        </w:rPr>
        <w:t xml:space="preserve"> and each carrier </w:t>
      </w:r>
      <w:r w:rsidRPr="009D06BC">
        <w:rPr>
          <w:rFonts w:ascii="Times New Roman" w:hAnsi="Times New Roman" w:cs="Times New Roman"/>
          <w:i/>
          <w:sz w:val="20"/>
          <w:szCs w:val="20"/>
        </w:rPr>
        <w:t>i</w:t>
      </w:r>
      <w:r w:rsidRPr="009D06BC">
        <w:rPr>
          <w:rFonts w:ascii="Times New Roman" w:hAnsi="Times New Roman" w:cs="Times New Roman"/>
          <w:sz w:val="20"/>
          <w:szCs w:val="20"/>
        </w:rPr>
        <w:t xml:space="preserve">, compute the assumed measurement scaling factor according to the following </w:t>
      </w:r>
    </w:p>
    <w:p w14:paraId="563B3E55" w14:textId="77777777" w:rsidR="00432B82" w:rsidRPr="009D06BC" w:rsidRDefault="00432B82" w:rsidP="00432B82">
      <w:pPr>
        <w:pStyle w:val="3GPPNormalText"/>
        <w:numPr>
          <w:ilvl w:val="0"/>
          <w:numId w:val="10"/>
        </w:numPr>
        <w:ind w:left="624"/>
        <w:rPr>
          <w:rFonts w:ascii="Times New Roman" w:hAnsi="Times New Roman" w:cs="Times New Roman"/>
          <w:sz w:val="20"/>
          <w:szCs w:val="20"/>
        </w:rPr>
      </w:pPr>
      <w:r w:rsidRPr="00B85329">
        <w:rPr>
          <w:rFonts w:ascii="Times New Roman" w:hAnsi="Times New Roman" w:cs="Times New Roman"/>
          <w:sz w:val="20"/>
          <w:szCs w:val="20"/>
        </w:rPr>
        <w:t>If λ</w:t>
      </w:r>
      <w:r w:rsidRPr="00B85329">
        <w:rPr>
          <w:rFonts w:ascii="Times New Roman" w:hAnsi="Times New Roman" w:cs="Times New Roman"/>
          <w:sz w:val="20"/>
          <w:szCs w:val="20"/>
          <w:vertAlign w:val="subscript"/>
        </w:rPr>
        <w:t>i,j</w:t>
      </w:r>
      <w:r w:rsidRPr="003E74F2">
        <w:rPr>
          <w:rFonts w:ascii="Times New Roman" w:hAnsi="Times New Roman" w:cs="Times New Roman"/>
          <w:sz w:val="20"/>
          <w:szCs w:val="20"/>
        </w:rPr>
        <w:t xml:space="preserve">=1 and carrier </w:t>
      </w:r>
      <w:r w:rsidRPr="003E74F2">
        <w:rPr>
          <w:rFonts w:ascii="Times New Roman" w:hAnsi="Times New Roman" w:cs="Times New Roman"/>
          <w:i/>
          <w:sz w:val="20"/>
          <w:szCs w:val="20"/>
        </w:rPr>
        <w:t>i</w:t>
      </w:r>
      <w:r w:rsidRPr="003E74F2">
        <w:rPr>
          <w:rFonts w:ascii="Times New Roman" w:hAnsi="Times New Roman" w:cs="Times New Roman"/>
          <w:sz w:val="20"/>
          <w:szCs w:val="20"/>
        </w:rPr>
        <w:t xml:space="preserve"> involves an LTE RSTD measurement [or GSM BSIC verification measurement] with periodicity T</w:t>
      </w:r>
      <w:r w:rsidRPr="003E74F2">
        <w:rPr>
          <w:rFonts w:ascii="Times New Roman" w:hAnsi="Times New Roman" w:cs="Times New Roman"/>
          <w:sz w:val="20"/>
          <w:szCs w:val="20"/>
          <w:vertAlign w:val="subscript"/>
        </w:rPr>
        <w:t xml:space="preserve">prs </w:t>
      </w:r>
      <w:r w:rsidRPr="003E74F2">
        <w:rPr>
          <w:rFonts w:ascii="Times New Roman" w:hAnsi="Times New Roman" w:cs="Times New Roman"/>
          <w:sz w:val="20"/>
          <w:szCs w:val="20"/>
        </w:rPr>
        <w:t>larger than largest configured NR SMTC periodicity then</w:t>
      </w:r>
      <w:r w:rsidRPr="009D06B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D32B68" w14:textId="77777777" w:rsidR="00432B82" w:rsidRPr="009D06BC" w:rsidRDefault="00432B82" w:rsidP="00432B82">
      <w:pPr>
        <w:pStyle w:val="3GPPNormalText"/>
        <w:ind w:left="286" w:firstLine="0"/>
        <w:rPr>
          <w:rFonts w:ascii="Times New Roman" w:hAnsi="Times New Roman" w:cs="Times New Roman"/>
          <w:sz w:val="20"/>
          <w:szCs w:val="20"/>
        </w:rPr>
      </w:pPr>
      <w:r w:rsidRPr="009D06BC">
        <w:rPr>
          <w:rFonts w:ascii="Times New Roman" w:hAnsi="Times New Roman" w:cs="Times New Roman"/>
          <w:sz w:val="20"/>
          <w:szCs w:val="20"/>
        </w:rPr>
        <w:tab/>
      </w:r>
      <w:r w:rsidRPr="009D06BC">
        <w:rPr>
          <w:rFonts w:ascii="Times New Roman" w:hAnsi="Times New Roman" w:cs="Times New Roman"/>
          <w:sz w:val="20"/>
          <w:szCs w:val="20"/>
        </w:rPr>
        <w:tab/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ε</m:t>
            </m:r>
          </m:e>
          <m:sub>
            <m:r>
              <w:rPr>
                <w:rFonts w:ascii="Cambria Math" w:hAnsi="Cambria Math"/>
                <w:sz w:val="20"/>
              </w:rPr>
              <m:t>i,j</m:t>
            </m:r>
          </m:sub>
        </m:sSub>
        <m:r>
          <w:rPr>
            <w:rFonts w:ascii="Cambria Math" w:hAnsi="Cambria Math"/>
            <w:sz w:val="20"/>
          </w:rPr>
          <m:t>=1</m:t>
        </m:r>
      </m:oMath>
      <w:r w:rsidRPr="009D06BC">
        <w:rPr>
          <w:rFonts w:ascii="Times New Roman" w:hAnsi="Times New Roman" w:cs="Times New Roman"/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ε</m:t>
            </m:r>
          </m:e>
          <m:sub>
            <m:r>
              <w:rPr>
                <w:rFonts w:ascii="Cambria Math" w:hAnsi="Cambria Math"/>
                <w:sz w:val="20"/>
              </w:rPr>
              <m:t>k,j</m:t>
            </m:r>
          </m:sub>
        </m:sSub>
        <m:r>
          <w:rPr>
            <w:rFonts w:ascii="Cambria Math" w:hAnsi="Cambria Math"/>
            <w:sz w:val="20"/>
          </w:rPr>
          <m:t>=0</m:t>
        </m:r>
      </m:oMath>
      <w:r w:rsidRPr="009D06BC">
        <w:rPr>
          <w:rFonts w:ascii="Times New Roman" w:hAnsi="Times New Roman" w:cs="Times New Roman"/>
          <w:sz w:val="20"/>
          <w:szCs w:val="20"/>
        </w:rPr>
        <w:t xml:space="preserve"> for all </w:t>
      </w:r>
      <w:r w:rsidRPr="009D06BC">
        <w:rPr>
          <w:rFonts w:ascii="Times New Roman" w:hAnsi="Times New Roman" w:cs="Times New Roman"/>
          <w:i/>
          <w:sz w:val="20"/>
          <w:szCs w:val="20"/>
        </w:rPr>
        <w:t>k≠i</w:t>
      </w:r>
      <w:r w:rsidRPr="009D06BC">
        <w:rPr>
          <w:rFonts w:ascii="Times New Roman" w:hAnsi="Times New Roman" w:cs="Times New Roman"/>
          <w:sz w:val="20"/>
          <w:szCs w:val="20"/>
        </w:rPr>
        <w:t xml:space="preserve">, and </w:t>
      </w:r>
    </w:p>
    <w:p w14:paraId="7534F72A" w14:textId="77777777" w:rsidR="00432B82" w:rsidRPr="009D06BC" w:rsidRDefault="00432B82" w:rsidP="00432B82">
      <w:pPr>
        <w:pStyle w:val="3GPPNormalText"/>
        <w:ind w:left="624" w:firstLine="0"/>
        <w:rPr>
          <w:rFonts w:ascii="Times New Roman" w:hAnsi="Times New Roman" w:cs="Times New Roman"/>
          <w:sz w:val="20"/>
          <w:szCs w:val="20"/>
        </w:rPr>
      </w:pPr>
      <w:r w:rsidRPr="009D06BC">
        <w:rPr>
          <w:rFonts w:ascii="Times New Roman" w:hAnsi="Times New Roman" w:cs="Times New Roman"/>
          <w:sz w:val="20"/>
          <w:szCs w:val="20"/>
        </w:rPr>
        <w:t xml:space="preserve">     do not evaluate rules (2), (3), (4) and (5), for gap </w:t>
      </w:r>
      <w:r w:rsidRPr="009D06BC">
        <w:rPr>
          <w:rFonts w:ascii="Times New Roman" w:hAnsi="Times New Roman" w:cs="Times New Roman"/>
          <w:i/>
          <w:sz w:val="20"/>
          <w:szCs w:val="20"/>
        </w:rPr>
        <w:t>j</w:t>
      </w:r>
      <w:r w:rsidRPr="009D06BC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0BFB03EB" w14:textId="77777777" w:rsidR="00432B82" w:rsidRPr="009D06BC" w:rsidRDefault="00432B82" w:rsidP="00432B82">
      <w:pPr>
        <w:pStyle w:val="3GPPNormalText"/>
        <w:numPr>
          <w:ilvl w:val="0"/>
          <w:numId w:val="10"/>
        </w:numPr>
        <w:ind w:left="624"/>
        <w:rPr>
          <w:rFonts w:ascii="Times New Roman" w:hAnsi="Times New Roman" w:cs="Times New Roman"/>
          <w:sz w:val="20"/>
          <w:szCs w:val="20"/>
        </w:rPr>
      </w:pPr>
      <w:r w:rsidRPr="009D06BC">
        <w:rPr>
          <w:rFonts w:ascii="Times New Roman" w:hAnsi="Times New Roman" w:cs="Times New Roman"/>
          <w:sz w:val="20"/>
          <w:szCs w:val="20"/>
        </w:rPr>
        <w:t xml:space="preserve">If </w:t>
      </w:r>
      <m:oMath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λ</m:t>
            </m:r>
          </m:e>
          <m:sub>
            <m:r>
              <w:rPr>
                <w:rFonts w:ascii="Cambria Math" w:hAnsi="Cambria Math"/>
                <w:sz w:val="20"/>
              </w:rPr>
              <m:t>i,j</m:t>
            </m:r>
          </m:sub>
        </m:sSub>
        <m:r>
          <w:rPr>
            <w:rFonts w:ascii="Cambria Math" w:hAnsi="Cambria Math"/>
            <w:sz w:val="20"/>
          </w:rPr>
          <m:t>=1</m:t>
        </m:r>
      </m:oMath>
      <w:r w:rsidRPr="009D06BC">
        <w:rPr>
          <w:rFonts w:ascii="Times New Roman" w:hAnsi="Times New Roman" w:cs="Times New Roman"/>
          <w:sz w:val="20"/>
          <w:szCs w:val="20"/>
        </w:rPr>
        <w:t xml:space="preserve">, </w:t>
      </w:r>
      <w:r w:rsidRPr="009D06BC">
        <w:rPr>
          <w:rFonts w:ascii="Times New Roman" w:hAnsi="Times New Roman" w:cs="Times New Roman"/>
          <w:i/>
          <w:sz w:val="20"/>
          <w:szCs w:val="20"/>
        </w:rPr>
        <w:t>measGapSharingScheme</w:t>
      </w:r>
      <w:r w:rsidRPr="009D06BC" w:rsidDel="001E6372">
        <w:rPr>
          <w:rFonts w:ascii="Times New Roman" w:hAnsi="Times New Roman" w:cs="Times New Roman"/>
          <w:sz w:val="20"/>
          <w:szCs w:val="20"/>
        </w:rPr>
        <w:t xml:space="preserve"> </w:t>
      </w:r>
      <w:r w:rsidRPr="009D06BC">
        <w:rPr>
          <w:rFonts w:ascii="Times New Roman" w:hAnsi="Times New Roman" w:cs="Times New Roman"/>
          <w:sz w:val="20"/>
          <w:szCs w:val="20"/>
        </w:rPr>
        <w:t xml:space="preserve">is not “Equal splitting” and </w:t>
      </w:r>
      <m:oMath>
        <m:sSub>
          <m:sSubPr>
            <m:ctrlPr>
              <w:rPr>
                <w:rFonts w:ascii="Cambria Math" w:hAnsi="Cambria Math"/>
                <w:i/>
                <w:sz w:val="20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0"/>
                <w:vertAlign w:val="subscript"/>
              </w:rPr>
              <m:t>θ</m:t>
            </m:r>
          </m:e>
          <m:sub>
            <m:r>
              <w:rPr>
                <w:rFonts w:ascii="Cambria Math" w:hAnsi="Cambria Math"/>
                <w:sz w:val="20"/>
                <w:vertAlign w:val="subscript"/>
              </w:rPr>
              <m:t>intra,j</m:t>
            </m:r>
          </m:sub>
        </m:sSub>
        <m:r>
          <w:rPr>
            <w:rFonts w:ascii="Cambria Math" w:hAnsi="Cambria Math"/>
            <w:sz w:val="20"/>
            <w:vertAlign w:val="subscript"/>
          </w:rPr>
          <m:t xml:space="preserve">&gt;0 </m:t>
        </m:r>
      </m:oMath>
      <w:r w:rsidRPr="009D06BC">
        <w:rPr>
          <w:rFonts w:ascii="Times New Roman" w:hAnsi="Times New Roman" w:cs="Times New Roman"/>
          <w:sz w:val="20"/>
          <w:szCs w:val="20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 w:val="20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0"/>
                <w:vertAlign w:val="subscript"/>
              </w:rPr>
              <m:t>θ</m:t>
            </m:r>
          </m:e>
          <m:sub>
            <m:r>
              <w:rPr>
                <w:rFonts w:ascii="Cambria Math" w:hAnsi="Cambria Math"/>
                <w:sz w:val="20"/>
                <w:vertAlign w:val="subscript"/>
              </w:rPr>
              <m:t>inter,j</m:t>
            </m:r>
          </m:sub>
        </m:sSub>
        <m:r>
          <w:rPr>
            <w:rFonts w:ascii="Cambria Math" w:hAnsi="Cambria Math"/>
            <w:sz w:val="20"/>
            <w:vertAlign w:val="subscript"/>
          </w:rPr>
          <m:t>&gt;0</m:t>
        </m:r>
      </m:oMath>
      <w:r w:rsidRPr="009D06BC">
        <w:rPr>
          <w:rFonts w:ascii="Times New Roman" w:hAnsi="Times New Roman" w:cs="Times New Roman"/>
          <w:sz w:val="20"/>
          <w:szCs w:val="20"/>
        </w:rPr>
        <w:t xml:space="preserve">, and carrier </w:t>
      </w:r>
      <w:r w:rsidRPr="009D06BC">
        <w:rPr>
          <w:rFonts w:ascii="Times New Roman" w:hAnsi="Times New Roman" w:cs="Times New Roman"/>
          <w:i/>
          <w:sz w:val="20"/>
          <w:szCs w:val="20"/>
        </w:rPr>
        <w:t>i</w:t>
      </w:r>
      <w:r w:rsidRPr="009D06BC">
        <w:rPr>
          <w:rFonts w:ascii="Times New Roman" w:hAnsi="Times New Roman" w:cs="Times New Roman"/>
          <w:sz w:val="20"/>
          <w:szCs w:val="20"/>
        </w:rPr>
        <w:t xml:space="preserve"> is an intra-frequency measurement object then  </w:t>
      </w:r>
      <w:r w:rsidRPr="009D06BC">
        <w:rPr>
          <w:rFonts w:ascii="Times New Roman" w:hAnsi="Times New Roman" w:cs="Times New Roman"/>
          <w:sz w:val="20"/>
          <w:szCs w:val="20"/>
        </w:rPr>
        <w:fldChar w:fldCharType="begin"/>
      </w:r>
      <w:r w:rsidRPr="009D06BC">
        <w:rPr>
          <w:rFonts w:ascii="Times New Roman" w:hAnsi="Times New Roman" w:cs="Times New Roman"/>
          <w:sz w:val="20"/>
          <w:szCs w:val="20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i,j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intra,j</m:t>
                </m:r>
              </m:sub>
            </m:sSub>
          </m:den>
        </m:f>
      </m:oMath>
      <w:r w:rsidRPr="009D06B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Pr="009D06BC">
        <w:rPr>
          <w:rFonts w:ascii="Times New Roman" w:hAnsi="Times New Roman" w:cs="Times New Roman"/>
          <w:sz w:val="20"/>
          <w:szCs w:val="20"/>
        </w:rPr>
        <w:fldChar w:fldCharType="end"/>
      </w:r>
      <w:r w:rsidRPr="009D06B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7D1F303" w14:textId="77777777" w:rsidR="00432B82" w:rsidRPr="000741E4" w:rsidRDefault="00432B82" w:rsidP="00432B82">
      <w:pPr>
        <w:pStyle w:val="3GPPNormalText"/>
        <w:ind w:left="624" w:firstLine="0"/>
        <w:rPr>
          <w:rFonts w:ascii="Times New Roman" w:hAnsi="Times New Roman" w:cs="Times New Roman"/>
          <w:sz w:val="20"/>
          <w:szCs w:val="20"/>
        </w:rPr>
      </w:pPr>
      <w:r w:rsidRPr="009D06BC">
        <w:rPr>
          <w:rFonts w:ascii="Times New Roman" w:hAnsi="Times New Roman" w:cs="Times New Roman"/>
          <w:sz w:val="20"/>
          <w:szCs w:val="20"/>
        </w:rPr>
        <w:lastRenderedPageBreak/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1B6117">
        <w:rPr>
          <w:rFonts w:ascii="Times New Roman" w:hAnsi="Times New Roman" w:cs="Times New Roman"/>
          <w:sz w:val="20"/>
          <w:szCs w:val="20"/>
        </w:rPr>
        <w:fldChar w:fldCharType="begin"/>
      </w:r>
      <w:r w:rsidRPr="001B6117">
        <w:rPr>
          <w:rFonts w:ascii="Times New Roman" w:hAnsi="Times New Roman" w:cs="Times New Roman"/>
          <w:sz w:val="20"/>
          <w:szCs w:val="20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i,j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intra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×θ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intra,j</m:t>
                </m:r>
              </m:sub>
            </m:sSub>
          </m:den>
        </m:f>
      </m:oMath>
      <w:r w:rsidRPr="001B6117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Pr="001B6117">
        <w:rPr>
          <w:rFonts w:ascii="Times New Roman" w:hAnsi="Times New Roman" w:cs="Times New Roman"/>
          <w:sz w:val="20"/>
          <w:szCs w:val="20"/>
        </w:rPr>
        <w:fldChar w:fldCharType="end"/>
      </w:r>
      <w:r w:rsidRPr="00B85329">
        <w:rPr>
          <w:rFonts w:ascii="Times New Roman" w:hAnsi="Times New Roman" w:cs="Times New Roman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ε</m:t>
            </m:r>
          </m:e>
          <m:sub>
            <m:r>
              <w:rPr>
                <w:rFonts w:ascii="Cambria Math" w:hAnsi="Cambria Math"/>
                <w:sz w:val="20"/>
              </w:rPr>
              <m:t>i,j</m:t>
            </m:r>
          </m:sub>
        </m:sSub>
        <m:r>
          <w:rPr>
            <w:rFonts w:ascii="Cambria Math" w:hAnsi="Cambria Math"/>
            <w:sz w:val="20"/>
          </w:rPr>
          <m:t>=</m:t>
        </m:r>
        <m:f>
          <m:fPr>
            <m:ctrlPr>
              <w:rPr>
                <w:rFonts w:ascii="Cambria Math" w:hAnsi="Cambria Math"/>
                <w:i/>
                <w:iCs/>
                <w:sz w:val="20"/>
              </w:rPr>
            </m:ctrlPr>
          </m:fPr>
          <m:num>
            <m:r>
              <w:rPr>
                <w:rFonts w:ascii="Cambria Math" w:hAnsi="Cambria Math"/>
                <w:sz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intra</m:t>
                    </m:r>
                  </m:sub>
                </m:sSub>
                <m:r>
                  <w:rPr>
                    <w:rFonts w:ascii="Cambria Math" w:hAnsi="Cambria Math"/>
                    <w:sz w:val="20"/>
                  </w:rPr>
                  <m:t>×θ</m:t>
                </m:r>
              </m:e>
              <m:sub>
                <m:r>
                  <w:rPr>
                    <w:rFonts w:ascii="Cambria Math" w:hAnsi="Cambria Math"/>
                    <w:sz w:val="20"/>
                  </w:rPr>
                  <m:t>intra</m:t>
                </m:r>
              </m:sub>
            </m:sSub>
          </m:den>
        </m:f>
      </m:oMath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570024">
        <w:rPr>
          <w:rFonts w:ascii="Times New Roman" w:hAnsi="Times New Roman" w:cs="Times New Roman"/>
          <w:sz w:val="20"/>
          <w:szCs w:val="20"/>
        </w:rPr>
        <w:t>where</w:t>
      </w:r>
      <w:r w:rsidRPr="00570024">
        <w:rPr>
          <w:vertAlign w:val="subscript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vertAlign w:val="subscript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intra</m:t>
            </m:r>
          </m:sub>
        </m:sSub>
        <m:r>
          <w:rPr>
            <w:rFonts w:ascii="Cambria Math" w:hAnsi="Cambria Math"/>
            <w:sz w:val="20"/>
            <w:szCs w:val="20"/>
            <w:vertAlign w:val="subscript"/>
          </w:rPr>
          <m:t>=</m:t>
        </m:r>
        <m:func>
          <m:funcPr>
            <m:ctrlPr>
              <w:rPr>
                <w:rFonts w:ascii="Cambria Math" w:hAnsi="Cambria Math"/>
                <w:i/>
                <w:iCs/>
                <w:sz w:val="20"/>
                <w:szCs w:val="20"/>
                <w:vertAlign w:val="subscript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  <w:vertAlign w:val="subscript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 xml:space="preserve">max </m:t>
                </m:r>
              </m:e>
              <m:lim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0≤j</m:t>
                </m:r>
                <m:r>
                  <w:rPr>
                    <w:rFonts w:ascii="Cambria Math" w:hAnsi="Cambria Math" w:hint="eastAsia"/>
                    <w:sz w:val="20"/>
                    <w:szCs w:val="20"/>
                    <w:vertAlign w:val="subscript"/>
                  </w:rPr>
                  <m:t>'</m:t>
                </m:r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≤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J</m:t>
                </m:r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-1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 xml:space="preserve"> θ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intra,j</m:t>
                </m:r>
                <m:r>
                  <w:rPr>
                    <w:rFonts w:ascii="Cambria Math" w:hAnsi="Cambria Math" w:hint="eastAsia"/>
                    <w:sz w:val="20"/>
                    <w:szCs w:val="20"/>
                    <w:vertAlign w:val="subscript"/>
                  </w:rPr>
                  <m:t>'</m:t>
                </m:r>
              </m:sub>
            </m:sSub>
          </m:e>
        </m:func>
      </m:oMath>
      <w:r>
        <w:rPr>
          <w:iCs/>
          <w:vertAlign w:val="subscript"/>
        </w:rPr>
        <w:t>.</w:t>
      </w:r>
      <w:r w:rsidRPr="001E35FB">
        <w:rPr>
          <w:rFonts w:ascii="Times New Roman" w:hAnsi="Times New Roman" w:cs="Times New Roman"/>
          <w:sz w:val="20"/>
          <w:szCs w:val="20"/>
        </w:rPr>
        <w:fldChar w:fldCharType="begin"/>
      </w:r>
      <w:r w:rsidRPr="000741E4">
        <w:rPr>
          <w:rFonts w:ascii="Times New Roman" w:hAnsi="Times New Roman" w:cs="Times New Roman"/>
          <w:sz w:val="20"/>
          <w:szCs w:val="2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0"/>
            <w:szCs w:val="20"/>
            <w:highlight w:val="yellow"/>
            <w:vertAlign w:val="subscript"/>
          </w:rPr>
          <m:t>=</m:t>
        </m:r>
        <m:func>
          <m:funcPr>
            <m:ctrlPr>
              <w:rPr>
                <w:rFonts w:ascii="Cambria Math" w:hAnsi="Cambria Math"/>
                <w:i/>
                <w:iCs/>
                <w:sz w:val="20"/>
                <w:szCs w:val="20"/>
                <w:highlight w:val="yellow"/>
                <w:vertAlign w:val="subscript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  <w:highlight w:val="yellow"/>
                    <w:vertAlign w:val="subscript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highlight w:val="yellow"/>
                    <w:vertAlign w:val="subscript"/>
                  </w:rPr>
                  <m:t xml:space="preserve">max 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highlight w:val="yellow"/>
                    <w:vertAlign w:val="subscript"/>
                  </w:rPr>
                  <m:t>j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  <w:highlight w:val="yellow"/>
                    <w:vertAlign w:val="subscrip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highlight w:val="yellow"/>
                    <w:vertAlign w:val="subscript"/>
                  </w:rPr>
                  <m:t xml:space="preserve"> 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highlight w:val="yellow"/>
                    <w:vertAlign w:val="subscript"/>
                  </w:rPr>
                  <m:t>intra,j</m:t>
                </m:r>
              </m:sub>
            </m:sSub>
          </m:e>
        </m:func>
      </m:oMath>
      <w:r w:rsidRPr="000741E4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Pr="001E35FB">
        <w:rPr>
          <w:rFonts w:ascii="Times New Roman" w:hAnsi="Times New Roman" w:cs="Times New Roman"/>
          <w:sz w:val="20"/>
          <w:szCs w:val="20"/>
        </w:rPr>
        <w:fldChar w:fldCharType="end"/>
      </w:r>
      <w:r w:rsidRPr="001E35FB">
        <w:rPr>
          <w:rFonts w:ascii="Times New Roman" w:hAnsi="Times New Roman" w:cs="Times New Roman"/>
          <w:sz w:val="20"/>
          <w:szCs w:val="20"/>
        </w:rPr>
        <w:fldChar w:fldCharType="begin"/>
      </w:r>
      <w:r w:rsidRPr="000741E4">
        <w:rPr>
          <w:rFonts w:ascii="Times New Roman" w:hAnsi="Times New Roman" w:cs="Times New Roman"/>
          <w:sz w:val="20"/>
          <w:szCs w:val="20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intra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×N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intra,j</m:t>
                </m:r>
              </m:sub>
            </m:sSub>
          </m:den>
        </m:f>
      </m:oMath>
      <w:r w:rsidRPr="000741E4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Pr="001E35FB">
        <w:rPr>
          <w:rFonts w:ascii="Times New Roman" w:hAnsi="Times New Roman" w:cs="Times New Roman"/>
          <w:sz w:val="20"/>
          <w:szCs w:val="20"/>
        </w:rPr>
        <w:fldChar w:fldCharType="end"/>
      </w:r>
    </w:p>
    <w:p w14:paraId="0C648D1D" w14:textId="77777777" w:rsidR="00432B82" w:rsidRPr="000741E4" w:rsidRDefault="00432B82" w:rsidP="00432B82">
      <w:pPr>
        <w:pStyle w:val="3GPPNormalText"/>
        <w:numPr>
          <w:ilvl w:val="0"/>
          <w:numId w:val="10"/>
        </w:numPr>
        <w:ind w:left="624"/>
        <w:rPr>
          <w:rFonts w:ascii="Times New Roman" w:hAnsi="Times New Roman" w:cs="Times New Roman"/>
          <w:sz w:val="20"/>
          <w:szCs w:val="20"/>
        </w:rPr>
      </w:pPr>
      <w:r w:rsidRPr="000741E4">
        <w:rPr>
          <w:rFonts w:ascii="Times New Roman" w:hAnsi="Times New Roman" w:cs="Times New Roman"/>
          <w:sz w:val="20"/>
          <w:szCs w:val="20"/>
        </w:rPr>
        <w:t xml:space="preserve">If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λ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  <m:r>
          <w:rPr>
            <w:rFonts w:ascii="Cambria Math" w:hAnsi="Cambria Math"/>
            <w:sz w:val="20"/>
            <w:szCs w:val="20"/>
          </w:rPr>
          <m:t>=1</m:t>
        </m:r>
      </m:oMath>
      <w:r w:rsidRPr="000741E4">
        <w:rPr>
          <w:rFonts w:ascii="Times New Roman" w:hAnsi="Times New Roman" w:cs="Times New Roman"/>
          <w:sz w:val="20"/>
          <w:szCs w:val="20"/>
        </w:rPr>
        <w:t xml:space="preserve">, </w:t>
      </w:r>
      <w:r w:rsidRPr="000741E4">
        <w:rPr>
          <w:rFonts w:ascii="Times New Roman" w:hAnsi="Times New Roman" w:cs="Times New Roman"/>
          <w:i/>
          <w:sz w:val="20"/>
          <w:szCs w:val="20"/>
        </w:rPr>
        <w:t>measGapSharingScheme</w:t>
      </w:r>
      <w:r w:rsidRPr="000741E4" w:rsidDel="001E6372">
        <w:rPr>
          <w:rFonts w:ascii="Times New Roman" w:hAnsi="Times New Roman" w:cs="Times New Roman"/>
          <w:sz w:val="20"/>
          <w:szCs w:val="20"/>
        </w:rPr>
        <w:t xml:space="preserve"> </w:t>
      </w:r>
      <w:r w:rsidRPr="000741E4">
        <w:rPr>
          <w:rFonts w:ascii="Times New Roman" w:hAnsi="Times New Roman" w:cs="Times New Roman"/>
          <w:sz w:val="20"/>
          <w:szCs w:val="20"/>
        </w:rPr>
        <w:t xml:space="preserve">is not “Equal splitting”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vertAlign w:val="subscript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intra,j</m:t>
            </m:r>
          </m:sub>
        </m:sSub>
        <m:r>
          <w:rPr>
            <w:rFonts w:ascii="Cambria Math" w:hAnsi="Cambria Math"/>
            <w:sz w:val="20"/>
            <w:szCs w:val="20"/>
            <w:vertAlign w:val="subscript"/>
          </w:rPr>
          <m:t xml:space="preserve">&gt;0 </m:t>
        </m:r>
      </m:oMath>
      <w:r w:rsidRPr="000741E4">
        <w:rPr>
          <w:rFonts w:ascii="Times New Roman" w:hAnsi="Times New Roman" w:cs="Times New Roman"/>
          <w:sz w:val="20"/>
          <w:szCs w:val="20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vertAlign w:val="subscript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inter,j</m:t>
            </m:r>
          </m:sub>
        </m:sSub>
        <m:r>
          <w:rPr>
            <w:rFonts w:ascii="Cambria Math" w:hAnsi="Cambria Math"/>
            <w:sz w:val="20"/>
            <w:szCs w:val="20"/>
            <w:vertAlign w:val="subscript"/>
          </w:rPr>
          <m:t>&gt;0</m:t>
        </m:r>
      </m:oMath>
      <w:r w:rsidRPr="000741E4">
        <w:rPr>
          <w:rFonts w:ascii="Times New Roman" w:hAnsi="Times New Roman" w:cs="Times New Roman"/>
          <w:sz w:val="20"/>
          <w:szCs w:val="20"/>
        </w:rPr>
        <w:t xml:space="preserve">, and carrier </w:t>
      </w:r>
      <w:r w:rsidRPr="000741E4">
        <w:rPr>
          <w:rFonts w:ascii="Times New Roman" w:hAnsi="Times New Roman" w:cs="Times New Roman"/>
          <w:i/>
          <w:sz w:val="20"/>
          <w:szCs w:val="20"/>
        </w:rPr>
        <w:t>i</w:t>
      </w:r>
      <w:r w:rsidRPr="000741E4">
        <w:rPr>
          <w:rFonts w:ascii="Times New Roman" w:hAnsi="Times New Roman" w:cs="Times New Roman"/>
          <w:sz w:val="20"/>
          <w:szCs w:val="20"/>
        </w:rPr>
        <w:t xml:space="preserve"> is an inter-frequency/inter-RAT measurement object then  </w:t>
      </w:r>
    </w:p>
    <w:p w14:paraId="08864EE8" w14:textId="77777777" w:rsidR="00432B82" w:rsidRPr="000741E4" w:rsidRDefault="00432B82" w:rsidP="00432B82">
      <w:pPr>
        <w:pStyle w:val="3GPPNormalText"/>
        <w:ind w:left="624" w:firstLine="0"/>
        <w:rPr>
          <w:rFonts w:ascii="Times New Roman" w:hAnsi="Times New Roman" w:cs="Times New Roman"/>
          <w:sz w:val="20"/>
          <w:szCs w:val="20"/>
        </w:rPr>
      </w:pPr>
      <w:r w:rsidRPr="000741E4">
        <w:rPr>
          <w:rFonts w:ascii="Times New Roman" w:hAnsi="Times New Roman" w:cs="Times New Roman"/>
          <w:sz w:val="20"/>
          <w:szCs w:val="20"/>
        </w:rPr>
        <w:t xml:space="preserve">     </w:t>
      </w:r>
      <w:r w:rsidRPr="001E35FB">
        <w:rPr>
          <w:rFonts w:ascii="Times New Roman" w:hAnsi="Times New Roman" w:cs="Times New Roman"/>
          <w:sz w:val="20"/>
          <w:szCs w:val="20"/>
        </w:rPr>
        <w:fldChar w:fldCharType="begin"/>
      </w:r>
      <w:r w:rsidRPr="000741E4">
        <w:rPr>
          <w:rFonts w:ascii="Times New Roman" w:hAnsi="Times New Roman" w:cs="Times New Roman"/>
          <w:sz w:val="20"/>
          <w:szCs w:val="20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inter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×N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inter,j</m:t>
                </m:r>
              </m:sub>
            </m:sSub>
          </m:den>
        </m:f>
      </m:oMath>
      <w:r w:rsidRPr="000741E4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Pr="001E35FB">
        <w:rPr>
          <w:rFonts w:ascii="Times New Roman" w:hAnsi="Times New Roman" w:cs="Times New Roman"/>
          <w:sz w:val="20"/>
          <w:szCs w:val="20"/>
        </w:rPr>
        <w:fldChar w:fldCharType="end"/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ε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inter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×θ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inter</m:t>
                </m:r>
              </m:sub>
            </m:sSub>
          </m:den>
        </m:f>
      </m:oMath>
      <w:r w:rsidRPr="000741E4">
        <w:rPr>
          <w:rFonts w:ascii="Times New Roman" w:hAnsi="Times New Roman" w:cs="Times New Roman"/>
          <w:sz w:val="20"/>
          <w:szCs w:val="20"/>
        </w:rPr>
        <w:t>, where</w:t>
      </w:r>
      <w:r w:rsidRPr="001E35FB">
        <w:rPr>
          <w:sz w:val="20"/>
          <w:szCs w:val="20"/>
          <w:vertAlign w:val="subscript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vertAlign w:val="subscript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inter</m:t>
            </m:r>
          </m:sub>
        </m:sSub>
        <m:r>
          <w:rPr>
            <w:rFonts w:ascii="Cambria Math" w:hAnsi="Cambria Math"/>
            <w:sz w:val="20"/>
            <w:szCs w:val="20"/>
            <w:vertAlign w:val="subscript"/>
          </w:rPr>
          <m:t>=</m:t>
        </m:r>
        <m:func>
          <m:funcPr>
            <m:ctrlPr>
              <w:rPr>
                <w:rFonts w:ascii="Cambria Math" w:hAnsi="Cambria Math"/>
                <w:i/>
                <w:iCs/>
                <w:sz w:val="20"/>
                <w:szCs w:val="20"/>
                <w:vertAlign w:val="subscript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  <w:vertAlign w:val="subscript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max</m:t>
                </m:r>
              </m:e>
              <m:lim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0≤j</m:t>
                </m:r>
                <m:r>
                  <w:rPr>
                    <w:rFonts w:ascii="Cambria Math" w:hAnsi="Cambria Math" w:hint="eastAsia"/>
                    <w:sz w:val="20"/>
                    <w:szCs w:val="20"/>
                    <w:vertAlign w:val="subscript"/>
                  </w:rPr>
                  <m:t>'</m:t>
                </m:r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≤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J</m:t>
                </m:r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-1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 xml:space="preserve"> θ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inter,j</m:t>
                </m:r>
                <m:r>
                  <w:rPr>
                    <w:rFonts w:ascii="Cambria Math" w:hAnsi="Cambria Math" w:hint="eastAsia"/>
                    <w:sz w:val="20"/>
                    <w:szCs w:val="20"/>
                    <w:vertAlign w:val="subscript"/>
                  </w:rPr>
                  <m:t>'</m:t>
                </m:r>
              </m:sub>
            </m:sSub>
          </m:e>
        </m:func>
      </m:oMath>
      <w:r w:rsidRPr="001E35FB">
        <w:rPr>
          <w:iCs/>
          <w:sz w:val="20"/>
          <w:szCs w:val="20"/>
          <w:vertAlign w:val="subscript"/>
        </w:rPr>
        <w:t>.</w:t>
      </w:r>
      <w:r w:rsidRPr="001E35FB">
        <w:rPr>
          <w:rFonts w:ascii="Times New Roman" w:hAnsi="Times New Roman" w:cs="Times New Roman"/>
          <w:sz w:val="20"/>
          <w:szCs w:val="20"/>
        </w:rPr>
        <w:fldChar w:fldCharType="begin"/>
      </w:r>
      <w:r w:rsidRPr="000741E4">
        <w:rPr>
          <w:rFonts w:ascii="Times New Roman" w:hAnsi="Times New Roman" w:cs="Times New Roman"/>
          <w:sz w:val="20"/>
          <w:szCs w:val="20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intra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×N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intra,j</m:t>
                </m:r>
              </m:sub>
            </m:sSub>
          </m:den>
        </m:f>
      </m:oMath>
      <w:r w:rsidRPr="000741E4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Pr="001E35FB">
        <w:rPr>
          <w:rFonts w:ascii="Times New Roman" w:hAnsi="Times New Roman" w:cs="Times New Roman"/>
          <w:sz w:val="20"/>
          <w:szCs w:val="20"/>
        </w:rPr>
        <w:fldChar w:fldCharType="end"/>
      </w:r>
    </w:p>
    <w:p w14:paraId="238DC4B1" w14:textId="77777777" w:rsidR="00432B82" w:rsidRPr="00AB1A5E" w:rsidRDefault="00432B82" w:rsidP="00432B82">
      <w:pPr>
        <w:pStyle w:val="3GPPNormalText"/>
        <w:numPr>
          <w:ilvl w:val="0"/>
          <w:numId w:val="10"/>
        </w:numPr>
        <w:ind w:left="624"/>
        <w:rPr>
          <w:rFonts w:ascii="Times New Roman" w:hAnsi="Times New Roman" w:cs="Times New Roman"/>
          <w:sz w:val="20"/>
          <w:szCs w:val="20"/>
        </w:rPr>
      </w:pPr>
      <w:r w:rsidRPr="000741E4">
        <w:rPr>
          <w:rFonts w:ascii="Times New Roman" w:hAnsi="Times New Roman" w:cs="Times New Roman"/>
          <w:sz w:val="20"/>
          <w:szCs w:val="20"/>
        </w:rPr>
        <w:t xml:space="preserve">If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λ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  <m:r>
          <w:rPr>
            <w:rFonts w:ascii="Cambria Math" w:hAnsi="Cambria Math"/>
            <w:sz w:val="20"/>
            <w:szCs w:val="20"/>
          </w:rPr>
          <m:t>=1</m:t>
        </m:r>
      </m:oMath>
      <w:r w:rsidRPr="000741E4">
        <w:rPr>
          <w:rFonts w:ascii="Times New Roman" w:hAnsi="Times New Roman" w:cs="Times New Roman"/>
          <w:position w:val="-9"/>
          <w:sz w:val="20"/>
          <w:szCs w:val="20"/>
        </w:rPr>
        <w:t xml:space="preserve"> </w:t>
      </w:r>
      <w:r w:rsidRPr="000741E4">
        <w:rPr>
          <w:rFonts w:ascii="Times New Roman" w:hAnsi="Times New Roman" w:cs="Times New Roman"/>
          <w:sz w:val="20"/>
          <w:szCs w:val="20"/>
        </w:rPr>
        <w:t xml:space="preserve">and </w:t>
      </w:r>
      <w:r w:rsidRPr="000741E4">
        <w:rPr>
          <w:rFonts w:ascii="Times New Roman" w:hAnsi="Times New Roman" w:cs="Times New Roman"/>
          <w:i/>
          <w:sz w:val="20"/>
          <w:szCs w:val="20"/>
        </w:rPr>
        <w:t>measGapSharingScheme</w:t>
      </w:r>
      <w:r w:rsidRPr="000741E4" w:rsidDel="001E6372">
        <w:rPr>
          <w:rFonts w:ascii="Times New Roman" w:hAnsi="Times New Roman" w:cs="Times New Roman"/>
          <w:sz w:val="20"/>
          <w:szCs w:val="20"/>
        </w:rPr>
        <w:t xml:space="preserve"> </w:t>
      </w:r>
      <w:r w:rsidRPr="000741E4">
        <w:rPr>
          <w:rFonts w:ascii="Times New Roman" w:hAnsi="Times New Roman" w:cs="Times New Roman"/>
          <w:sz w:val="20"/>
          <w:szCs w:val="20"/>
        </w:rPr>
        <w:t>is “Equal splitting” then</w:t>
      </w:r>
    </w:p>
    <w:p w14:paraId="10BF8CCD" w14:textId="77777777" w:rsidR="00432B82" w:rsidRPr="000741E4" w:rsidRDefault="00432B82" w:rsidP="00432B82">
      <w:pPr>
        <w:pStyle w:val="3GPPNormalText"/>
        <w:ind w:left="624" w:firstLine="0"/>
        <w:rPr>
          <w:rFonts w:ascii="Times New Roman" w:hAnsi="Times New Roman" w:cs="Times New Roman"/>
          <w:sz w:val="20"/>
          <w:szCs w:val="20"/>
        </w:rPr>
      </w:pPr>
      <w:r w:rsidRPr="00AB1A5E">
        <w:rPr>
          <w:rFonts w:ascii="Times New Roman" w:hAnsi="Times New Roman" w:cs="Times New Roman"/>
          <w:sz w:val="20"/>
          <w:szCs w:val="20"/>
        </w:rPr>
        <w:t xml:space="preserve">    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ε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θ</m:t>
            </m:r>
          </m:den>
        </m:f>
      </m:oMath>
      <w:r w:rsidRPr="000741E4">
        <w:rPr>
          <w:rFonts w:ascii="Times New Roman" w:hAnsi="Times New Roman" w:cs="Times New Roman"/>
          <w:sz w:val="20"/>
          <w:szCs w:val="20"/>
        </w:rPr>
        <w:t>, where</w:t>
      </w:r>
      <w:r w:rsidRPr="001E35FB">
        <w:rPr>
          <w:sz w:val="20"/>
          <w:szCs w:val="20"/>
          <w:vertAlign w:val="subscript"/>
        </w:rPr>
        <w:t> 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  <w:vertAlign w:val="subscript"/>
          </w:rPr>
          <m:t xml:space="preserve"> </m:t>
        </m:r>
        <m:r>
          <w:rPr>
            <w:rFonts w:ascii="Cambria Math" w:hAnsi="Cambria Math"/>
            <w:sz w:val="20"/>
            <w:szCs w:val="20"/>
            <w:vertAlign w:val="subscript"/>
          </w:rPr>
          <m:t>θ=</m:t>
        </m:r>
        <m:func>
          <m:funcPr>
            <m:ctrlPr>
              <w:rPr>
                <w:rFonts w:ascii="Cambria Math" w:hAnsi="Cambria Math"/>
                <w:i/>
                <w:iCs/>
                <w:sz w:val="20"/>
                <w:szCs w:val="20"/>
                <w:vertAlign w:val="subscript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  <w:vertAlign w:val="subscript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max</m:t>
                </m:r>
              </m:e>
              <m:lim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0≤j</m:t>
                </m:r>
                <m:r>
                  <w:rPr>
                    <w:rFonts w:ascii="Cambria Math" w:hAnsi="Cambria Math" w:hint="eastAsia"/>
                    <w:sz w:val="20"/>
                    <w:szCs w:val="20"/>
                    <w:vertAlign w:val="subscript"/>
                  </w:rPr>
                  <m:t>'</m:t>
                </m:r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≤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J</m:t>
                </m:r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-1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 xml:space="preserve"> θ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j</m:t>
                </m:r>
                <m:r>
                  <w:rPr>
                    <w:rFonts w:ascii="Cambria Math" w:hAnsi="Cambria Math" w:hint="eastAsia"/>
                    <w:sz w:val="20"/>
                    <w:szCs w:val="20"/>
                    <w:vertAlign w:val="subscript"/>
                  </w:rPr>
                  <m:t>'</m:t>
                </m:r>
              </m:sub>
            </m:sSub>
          </m:e>
        </m:func>
      </m:oMath>
      <w:r w:rsidRPr="001E35FB">
        <w:rPr>
          <w:sz w:val="20"/>
          <w:szCs w:val="20"/>
          <w:vertAlign w:val="subscript"/>
        </w:rPr>
        <w:t>.</w:t>
      </w:r>
    </w:p>
    <w:p w14:paraId="1F89476D" w14:textId="77777777" w:rsidR="00432B82" w:rsidRPr="000741E4" w:rsidRDefault="00432B82" w:rsidP="00432B82">
      <w:pPr>
        <w:pStyle w:val="3GPPNormalText"/>
        <w:numPr>
          <w:ilvl w:val="0"/>
          <w:numId w:val="10"/>
        </w:numPr>
        <w:ind w:left="624"/>
        <w:rPr>
          <w:rFonts w:ascii="Times New Roman" w:hAnsi="Times New Roman" w:cs="Times New Roman"/>
          <w:sz w:val="20"/>
          <w:szCs w:val="20"/>
        </w:rPr>
      </w:pPr>
      <w:r w:rsidRPr="000741E4">
        <w:rPr>
          <w:rFonts w:ascii="Times New Roman" w:hAnsi="Times New Roman" w:cs="Times New Roman"/>
          <w:sz w:val="20"/>
          <w:szCs w:val="20"/>
        </w:rPr>
        <w:t xml:space="preserve">If 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λ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  <m:r>
          <w:rPr>
            <w:rFonts w:ascii="Cambria Math" w:hAnsi="Cambria Math"/>
            <w:sz w:val="20"/>
            <w:szCs w:val="20"/>
          </w:rPr>
          <m:t>=0</m:t>
        </m:r>
      </m:oMath>
      <w:r w:rsidRPr="000741E4">
        <w:rPr>
          <w:rFonts w:ascii="Times New Roman" w:hAnsi="Times New Roman" w:cs="Times New Roman"/>
          <w:position w:val="-9"/>
          <w:sz w:val="20"/>
          <w:szCs w:val="20"/>
        </w:rPr>
        <w:t xml:space="preserve"> </w:t>
      </w:r>
      <w:r w:rsidRPr="000741E4">
        <w:rPr>
          <w:rFonts w:ascii="Times New Roman" w:hAnsi="Times New Roman" w:cs="Times New Roman"/>
          <w:sz w:val="20"/>
          <w:szCs w:val="20"/>
        </w:rPr>
        <w:t xml:space="preserve">then  </w:t>
      </w:r>
    </w:p>
    <w:p w14:paraId="7085E7DA" w14:textId="77777777" w:rsidR="00432B82" w:rsidRPr="000741E4" w:rsidRDefault="00432B82" w:rsidP="00432B82">
      <w:pPr>
        <w:pStyle w:val="3GPPNormalText"/>
        <w:ind w:left="264" w:firstLine="0"/>
        <w:rPr>
          <w:rFonts w:ascii="Times New Roman" w:hAnsi="Times New Roman" w:cs="Times New Roman"/>
          <w:sz w:val="20"/>
          <w:szCs w:val="20"/>
        </w:rPr>
      </w:pPr>
      <w:r w:rsidRPr="000741E4">
        <w:rPr>
          <w:rFonts w:ascii="Times New Roman" w:hAnsi="Times New Roman" w:cs="Times New Roman"/>
          <w:sz w:val="20"/>
          <w:szCs w:val="20"/>
        </w:rPr>
        <w:t xml:space="preserve">           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ε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  <m:r>
          <w:rPr>
            <w:rFonts w:ascii="Cambria Math" w:hAnsi="Cambria Math"/>
            <w:sz w:val="20"/>
            <w:szCs w:val="20"/>
          </w:rPr>
          <m:t>=0</m:t>
        </m:r>
      </m:oMath>
      <w:r w:rsidRPr="000741E4">
        <w:rPr>
          <w:rFonts w:ascii="Times New Roman" w:hAnsi="Times New Roman" w:cs="Times New Roman"/>
          <w:sz w:val="20"/>
          <w:szCs w:val="20"/>
        </w:rPr>
        <w:t>.</w:t>
      </w:r>
    </w:p>
    <w:p w14:paraId="5C1C8C6E" w14:textId="77777777" w:rsidR="00432B82" w:rsidRPr="000741E4" w:rsidRDefault="00432B82" w:rsidP="00432B82">
      <w:pPr>
        <w:pStyle w:val="3GPPNormalText"/>
        <w:ind w:firstLine="0"/>
        <w:rPr>
          <w:rFonts w:ascii="Times New Roman" w:hAnsi="Times New Roman" w:cs="Times New Roman"/>
          <w:sz w:val="20"/>
          <w:szCs w:val="20"/>
        </w:rPr>
      </w:pPr>
    </w:p>
    <w:p w14:paraId="4E444A14" w14:textId="77777777" w:rsidR="00432B82" w:rsidRPr="000741E4" w:rsidRDefault="00432B82" w:rsidP="00432B82">
      <w:pPr>
        <w:pStyle w:val="3GPPNormalText"/>
        <w:ind w:firstLine="0"/>
        <w:rPr>
          <w:rFonts w:ascii="Times New Roman" w:hAnsi="Times New Roman" w:cs="Times New Roman"/>
          <w:sz w:val="20"/>
          <w:szCs w:val="20"/>
        </w:rPr>
      </w:pPr>
      <w:r w:rsidRPr="000741E4">
        <w:rPr>
          <w:rFonts w:ascii="Times New Roman" w:hAnsi="Times New Roman" w:cs="Times New Roman"/>
          <w:sz w:val="20"/>
          <w:szCs w:val="20"/>
        </w:rPr>
        <w:t xml:space="preserve">For each carrier </w:t>
      </w:r>
      <w:r w:rsidRPr="000741E4">
        <w:rPr>
          <w:rFonts w:ascii="Times New Roman" w:hAnsi="Times New Roman" w:cs="Times New Roman"/>
          <w:i/>
          <w:sz w:val="20"/>
          <w:szCs w:val="20"/>
        </w:rPr>
        <w:t>i</w:t>
      </w:r>
      <w:r w:rsidRPr="000741E4">
        <w:rPr>
          <w:rFonts w:ascii="Times New Roman" w:hAnsi="Times New Roman" w:cs="Times New Roman"/>
          <w:sz w:val="20"/>
          <w:szCs w:val="20"/>
        </w:rPr>
        <w:t>, compute the total number of measurement opportunities according to</w:t>
      </w:r>
    </w:p>
    <w:p w14:paraId="2CDAAD3F" w14:textId="77777777" w:rsidR="00432B82" w:rsidRPr="000741E4" w:rsidRDefault="00432B82" w:rsidP="00432B82">
      <w:pPr>
        <w:pStyle w:val="3GPPNormalText"/>
        <w:ind w:firstLine="0"/>
        <w:rPr>
          <w:rFonts w:ascii="Times New Roman" w:hAnsi="Times New Roman" w:cs="Times New Roman"/>
          <w:sz w:val="20"/>
          <w:szCs w:val="20"/>
          <w:vertAlign w:val="subscript"/>
        </w:rPr>
      </w:pPr>
      <w:r w:rsidRPr="000741E4">
        <w:rPr>
          <w:rFonts w:ascii="Times New Roman" w:hAnsi="Times New Roman" w:cs="Times New Roman"/>
          <w:sz w:val="20"/>
          <w:szCs w:val="20"/>
        </w:rPr>
        <w:tab/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vertAlign w:val="subscript"/>
              </w:rPr>
              <m:t>Δ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i</m:t>
            </m:r>
          </m:sub>
        </m:sSub>
        <m:r>
          <w:rPr>
            <w:rFonts w:ascii="Cambria Math" w:hAnsi="Cambria Math"/>
            <w:sz w:val="20"/>
            <w:szCs w:val="20"/>
            <w:vertAlign w:val="subscript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naryPr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j=0</m:t>
            </m:r>
          </m:sub>
          <m:sup>
            <m:r>
              <w:rPr>
                <w:rFonts w:ascii="Cambria Math" w:hAnsi="Cambria Math" w:cs="Times New Roman"/>
                <w:sz w:val="20"/>
                <w:szCs w:val="20"/>
              </w:rPr>
              <m:t>J</m:t>
            </m:r>
            <m:r>
              <w:rPr>
                <w:rFonts w:ascii="Cambria Math" w:hAnsi="Cambria Math"/>
                <w:sz w:val="20"/>
                <w:szCs w:val="20"/>
                <w:vertAlign w:val="subscript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vertAlign w:val="subscrip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λ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i,j</m:t>
                </m:r>
              </m:sub>
            </m:sSub>
          </m:e>
        </m:nary>
      </m:oMath>
    </w:p>
    <w:p w14:paraId="5C350468" w14:textId="77777777" w:rsidR="00432B82" w:rsidRPr="000741E4" w:rsidRDefault="00432B82" w:rsidP="00432B82">
      <w:pPr>
        <w:pStyle w:val="3GPPNormalText"/>
        <w:ind w:firstLine="0"/>
        <w:rPr>
          <w:rFonts w:ascii="Times New Roman" w:hAnsi="Times New Roman" w:cs="Times New Roman"/>
          <w:sz w:val="20"/>
          <w:szCs w:val="20"/>
        </w:rPr>
      </w:pPr>
      <w:r w:rsidRPr="000741E4">
        <w:rPr>
          <w:rFonts w:ascii="Times New Roman" w:hAnsi="Times New Roman" w:cs="Times New Roman"/>
          <w:sz w:val="20"/>
          <w:szCs w:val="20"/>
        </w:rPr>
        <w:t xml:space="preserve">The scaling factor for carrier </w:t>
      </w:r>
      <w:r w:rsidRPr="000741E4">
        <w:rPr>
          <w:rFonts w:ascii="Times New Roman" w:hAnsi="Times New Roman" w:cs="Times New Roman"/>
          <w:i/>
          <w:sz w:val="20"/>
          <w:szCs w:val="20"/>
        </w:rPr>
        <w:t>i</w:t>
      </w:r>
      <w:r w:rsidRPr="000741E4">
        <w:rPr>
          <w:rFonts w:ascii="Times New Roman" w:hAnsi="Times New Roman" w:cs="Times New Roman"/>
          <w:sz w:val="20"/>
          <w:szCs w:val="20"/>
        </w:rPr>
        <w:t xml:space="preserve"> is then determined according to</w:t>
      </w:r>
    </w:p>
    <w:p w14:paraId="78F6DE4C" w14:textId="77777777" w:rsidR="00432B82" w:rsidRPr="001E35FB" w:rsidRDefault="00432B82" w:rsidP="00432B82">
      <w:pPr>
        <w:pStyle w:val="3GPPNormalText"/>
        <w:ind w:firstLine="0"/>
        <w:rPr>
          <w:sz w:val="20"/>
          <w:szCs w:val="20"/>
          <w:vertAlign w:val="subscript"/>
        </w:rPr>
      </w:pPr>
      <w:r w:rsidRPr="000741E4">
        <w:rPr>
          <w:rFonts w:ascii="Times New Roman" w:hAnsi="Times New Roman" w:cs="Times New Roman"/>
          <w:sz w:val="20"/>
          <w:szCs w:val="20"/>
        </w:rPr>
        <w:t xml:space="preserve"> </w:t>
      </w:r>
      <w:r w:rsidRPr="000741E4">
        <w:rPr>
          <w:rFonts w:ascii="Times New Roman" w:hAnsi="Times New Roman" w:cs="Times New Roman"/>
          <w:sz w:val="20"/>
          <w:szCs w:val="20"/>
        </w:rPr>
        <w:tab/>
      </w:r>
      <w:r w:rsidRPr="003E74F2">
        <w:rPr>
          <w:rFonts w:ascii="Times New Roman" w:hAnsi="Times New Roman" w:cs="Times New Roman"/>
          <w:sz w:val="20"/>
          <w:szCs w:val="20"/>
          <w:vertAlign w:val="subscript"/>
        </w:rPr>
        <w:fldChar w:fldCharType="begin"/>
      </w:r>
      <w:r w:rsidRPr="003E74F2">
        <w:rPr>
          <w:rFonts w:ascii="Times New Roman" w:hAnsi="Times New Roman" w:cs="Times New Roman"/>
          <w:sz w:val="20"/>
          <w:szCs w:val="20"/>
          <w:vertAlign w:val="subscript"/>
        </w:rPr>
        <w:instrText xml:space="preserve"> QUOTE </w:instrText>
      </w:r>
      <w:r w:rsidRPr="003E74F2">
        <w:rPr>
          <w:rFonts w:ascii="Cambria Math" w:hAnsi="Cambria Math"/>
          <w:sz w:val="20"/>
          <w:szCs w:val="20"/>
          <w:vertAlign w:val="subscript"/>
        </w:rPr>
        <w:instrText>Nscaling,i=Δij=0GMGRP-1</w:instrText>
      </w:r>
      <w:r w:rsidRPr="003E74F2">
        <w:rPr>
          <w:rFonts w:ascii="Cambria Math" w:hAnsi="Cambria Math"/>
          <w:sz w:val="20"/>
          <w:szCs w:val="20"/>
        </w:rPr>
        <w:instrText>εi,j</w:instrText>
      </w:r>
      <w:r w:rsidRPr="003E74F2">
        <w:rPr>
          <w:rFonts w:ascii="Times New Roman" w:hAnsi="Times New Roman" w:cs="Times New Roman"/>
          <w:sz w:val="20"/>
          <w:szCs w:val="20"/>
          <w:vertAlign w:val="subscript"/>
        </w:rPr>
        <w:instrText xml:space="preserve"> </w:instrText>
      </w:r>
      <w:r w:rsidRPr="003E74F2">
        <w:rPr>
          <w:rFonts w:ascii="Times New Roman" w:hAnsi="Times New Roman" w:cs="Times New Roman"/>
          <w:sz w:val="20"/>
          <w:szCs w:val="20"/>
          <w:vertAlign w:val="subscript"/>
        </w:rPr>
        <w:fldChar w:fldCharType="end"/>
      </w:r>
      <w:r w:rsidRPr="003E74F2">
        <w:rPr>
          <w:sz w:val="20"/>
          <w:szCs w:val="20"/>
          <w:vertAlign w:val="subscript"/>
        </w:rPr>
        <w:fldChar w:fldCharType="begin"/>
      </w:r>
      <w:r w:rsidRPr="003E74F2">
        <w:rPr>
          <w:sz w:val="20"/>
          <w:szCs w:val="20"/>
          <w:vertAlign w:val="subscript"/>
        </w:rPr>
        <w:instrText xml:space="preserve"> QUOTE </w:instrText>
      </w:r>
      <w:r w:rsidRPr="003E74F2">
        <w:rPr>
          <w:rFonts w:ascii="Cambria Math" w:hAnsi="Cambria Math"/>
          <w:sz w:val="20"/>
          <w:szCs w:val="20"/>
          <w:vertAlign w:val="subscript"/>
        </w:rPr>
        <w:instrText>Nscaling,i=Δiceilj=0GMGRP-1</w:instrText>
      </w:r>
      <w:r w:rsidRPr="003E74F2">
        <w:rPr>
          <w:rFonts w:ascii="Cambria Math" w:hAnsi="Cambria Math"/>
          <w:sz w:val="20"/>
          <w:szCs w:val="20"/>
        </w:rPr>
        <w:instrText>εi,j</w:instrText>
      </w:r>
      <w:r w:rsidRPr="003E74F2">
        <w:rPr>
          <w:sz w:val="20"/>
          <w:szCs w:val="20"/>
          <w:vertAlign w:val="subscript"/>
        </w:rPr>
        <w:instrText xml:space="preserve"> </w:instrText>
      </w:r>
      <w:r w:rsidRPr="003E74F2">
        <w:rPr>
          <w:sz w:val="20"/>
          <w:szCs w:val="20"/>
          <w:vertAlign w:val="subscript"/>
        </w:rPr>
        <w:fldChar w:fldCharType="end"/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vertAlign w:val="subscript"/>
              </w:rPr>
              <m:t>CSF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within_gap_i</m:t>
            </m:r>
          </m:sub>
        </m:sSub>
        <m:r>
          <w:rPr>
            <w:rFonts w:ascii="Cambria Math" w:hAnsi="Cambria Math"/>
            <w:sz w:val="20"/>
            <w:szCs w:val="20"/>
            <w:vertAlign w:val="subscript"/>
          </w:rPr>
          <m:t>=ceil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0"/>
                    <w:szCs w:val="20"/>
                    <w:vertAlign w:val="subscript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vertAlign w:val="subscript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</w:rPr>
                      <m:t>i</m:t>
                    </m:r>
                  </m:sub>
                </m:sSub>
              </m:num>
              <m:den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vertAlign w:val="subscript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</w:rPr>
                      <m:t>j=0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J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</w:rPr>
                      <m:t>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i,j</m:t>
                        </m:r>
                      </m:sub>
                    </m:sSub>
                  </m:e>
                </m:nary>
              </m:den>
            </m:f>
          </m:e>
        </m:d>
      </m:oMath>
    </w:p>
    <w:bookmarkEnd w:id="2"/>
    <w:p w14:paraId="41E768EC" w14:textId="77777777" w:rsidR="00242B9F" w:rsidRPr="009F29FB" w:rsidRDefault="00242B9F" w:rsidP="00EF4FB3">
      <w:pPr>
        <w:rPr>
          <w:rFonts w:ascii="Arial" w:hAnsi="Arial" w:cs="Arial"/>
          <w:color w:val="000000" w:themeColor="text1"/>
        </w:rPr>
      </w:pPr>
    </w:p>
    <w:sectPr w:rsidR="00242B9F" w:rsidRPr="009F29FB" w:rsidSect="00A2792B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D653F0" w14:textId="77777777" w:rsidR="00672154" w:rsidRDefault="00672154">
      <w:r>
        <w:separator/>
      </w:r>
    </w:p>
  </w:endnote>
  <w:endnote w:type="continuationSeparator" w:id="0">
    <w:p w14:paraId="275604A5" w14:textId="77777777" w:rsidR="00672154" w:rsidRDefault="00672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EA2D15" w14:textId="77777777" w:rsidR="00672154" w:rsidRDefault="00672154">
      <w:r>
        <w:separator/>
      </w:r>
    </w:p>
  </w:footnote>
  <w:footnote w:type="continuationSeparator" w:id="0">
    <w:p w14:paraId="4FA51C57" w14:textId="77777777" w:rsidR="00672154" w:rsidRDefault="006721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D20D5"/>
    <w:multiLevelType w:val="hybridMultilevel"/>
    <w:tmpl w:val="698CB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810A1"/>
    <w:multiLevelType w:val="hybridMultilevel"/>
    <w:tmpl w:val="C4964C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6992AD9"/>
    <w:multiLevelType w:val="hybridMultilevel"/>
    <w:tmpl w:val="F8CC3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0056D"/>
    <w:multiLevelType w:val="hybridMultilevel"/>
    <w:tmpl w:val="BB229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24781"/>
    <w:multiLevelType w:val="hybridMultilevel"/>
    <w:tmpl w:val="C6BE06A4"/>
    <w:lvl w:ilvl="0" w:tplc="395292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642C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4049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EEB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4CAB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B203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D4E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D8FD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D679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E3C28B7"/>
    <w:multiLevelType w:val="hybridMultilevel"/>
    <w:tmpl w:val="3956F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A5D98"/>
    <w:multiLevelType w:val="hybridMultilevel"/>
    <w:tmpl w:val="B1F820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3A23B0"/>
    <w:multiLevelType w:val="hybridMultilevel"/>
    <w:tmpl w:val="FFA63320"/>
    <w:lvl w:ilvl="0" w:tplc="24925B68">
      <w:start w:val="1"/>
      <w:numFmt w:val="decimal"/>
      <w:lvlText w:val="(%1)"/>
      <w:lvlJc w:val="left"/>
      <w:pPr>
        <w:ind w:left="3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58" w:hanging="360"/>
      </w:pPr>
    </w:lvl>
    <w:lvl w:ilvl="2" w:tplc="0809001B" w:tentative="1">
      <w:start w:val="1"/>
      <w:numFmt w:val="lowerRoman"/>
      <w:lvlText w:val="%3."/>
      <w:lvlJc w:val="right"/>
      <w:pPr>
        <w:ind w:left="1778" w:hanging="180"/>
      </w:pPr>
    </w:lvl>
    <w:lvl w:ilvl="3" w:tplc="0809000F" w:tentative="1">
      <w:start w:val="1"/>
      <w:numFmt w:val="decimal"/>
      <w:lvlText w:val="%4."/>
      <w:lvlJc w:val="left"/>
      <w:pPr>
        <w:ind w:left="2498" w:hanging="360"/>
      </w:pPr>
    </w:lvl>
    <w:lvl w:ilvl="4" w:tplc="08090019" w:tentative="1">
      <w:start w:val="1"/>
      <w:numFmt w:val="lowerLetter"/>
      <w:lvlText w:val="%5."/>
      <w:lvlJc w:val="left"/>
      <w:pPr>
        <w:ind w:left="3218" w:hanging="360"/>
      </w:pPr>
    </w:lvl>
    <w:lvl w:ilvl="5" w:tplc="0809001B" w:tentative="1">
      <w:start w:val="1"/>
      <w:numFmt w:val="lowerRoman"/>
      <w:lvlText w:val="%6."/>
      <w:lvlJc w:val="right"/>
      <w:pPr>
        <w:ind w:left="3938" w:hanging="180"/>
      </w:pPr>
    </w:lvl>
    <w:lvl w:ilvl="6" w:tplc="0809000F" w:tentative="1">
      <w:start w:val="1"/>
      <w:numFmt w:val="decimal"/>
      <w:lvlText w:val="%7."/>
      <w:lvlJc w:val="left"/>
      <w:pPr>
        <w:ind w:left="4658" w:hanging="360"/>
      </w:pPr>
    </w:lvl>
    <w:lvl w:ilvl="7" w:tplc="08090019" w:tentative="1">
      <w:start w:val="1"/>
      <w:numFmt w:val="lowerLetter"/>
      <w:lvlText w:val="%8."/>
      <w:lvlJc w:val="left"/>
      <w:pPr>
        <w:ind w:left="5378" w:hanging="360"/>
      </w:pPr>
    </w:lvl>
    <w:lvl w:ilvl="8" w:tplc="0809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34916B28"/>
    <w:multiLevelType w:val="multilevel"/>
    <w:tmpl w:val="A7A62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3F8C3246"/>
    <w:multiLevelType w:val="hybridMultilevel"/>
    <w:tmpl w:val="ACCEDB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E84398"/>
    <w:multiLevelType w:val="multilevel"/>
    <w:tmpl w:val="A7A62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8F654F3"/>
    <w:multiLevelType w:val="hybridMultilevel"/>
    <w:tmpl w:val="427C224C"/>
    <w:lvl w:ilvl="0" w:tplc="AFFE12F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405B14"/>
    <w:multiLevelType w:val="hybridMultilevel"/>
    <w:tmpl w:val="4A982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5D76E9"/>
    <w:multiLevelType w:val="hybridMultilevel"/>
    <w:tmpl w:val="33DA8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72716B"/>
    <w:multiLevelType w:val="hybridMultilevel"/>
    <w:tmpl w:val="A9A0F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C1C4B"/>
    <w:multiLevelType w:val="hybridMultilevel"/>
    <w:tmpl w:val="C4964C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7B01527"/>
    <w:multiLevelType w:val="hybridMultilevel"/>
    <w:tmpl w:val="E1506A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821087D"/>
    <w:multiLevelType w:val="hybridMultilevel"/>
    <w:tmpl w:val="BADC2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7"/>
  </w:num>
  <w:num w:numId="11">
    <w:abstractNumId w:val="8"/>
  </w:num>
  <w:num w:numId="12">
    <w:abstractNumId w:val="9"/>
  </w:num>
  <w:num w:numId="13">
    <w:abstractNumId w:val="12"/>
  </w:num>
  <w:num w:numId="14">
    <w:abstractNumId w:val="14"/>
  </w:num>
  <w:num w:numId="15">
    <w:abstractNumId w:val="6"/>
  </w:num>
  <w:num w:numId="16">
    <w:abstractNumId w:val="11"/>
  </w:num>
  <w:num w:numId="17">
    <w:abstractNumId w:val="3"/>
  </w:num>
  <w:num w:numId="18">
    <w:abstractNumId w:val="0"/>
  </w:num>
  <w:num w:numId="19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0CA"/>
    <w:rsid w:val="0000038C"/>
    <w:rsid w:val="00000F89"/>
    <w:rsid w:val="00001E20"/>
    <w:rsid w:val="00002260"/>
    <w:rsid w:val="000028BD"/>
    <w:rsid w:val="00002FC2"/>
    <w:rsid w:val="00003983"/>
    <w:rsid w:val="000040A0"/>
    <w:rsid w:val="00004327"/>
    <w:rsid w:val="000065E7"/>
    <w:rsid w:val="00006EA9"/>
    <w:rsid w:val="00006FDF"/>
    <w:rsid w:val="000071DA"/>
    <w:rsid w:val="000074C4"/>
    <w:rsid w:val="00007629"/>
    <w:rsid w:val="00010325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939"/>
    <w:rsid w:val="00013B72"/>
    <w:rsid w:val="0001404A"/>
    <w:rsid w:val="000140CA"/>
    <w:rsid w:val="000142D1"/>
    <w:rsid w:val="00014422"/>
    <w:rsid w:val="00015651"/>
    <w:rsid w:val="00015724"/>
    <w:rsid w:val="00015AB5"/>
    <w:rsid w:val="00015B29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728F"/>
    <w:rsid w:val="00030D10"/>
    <w:rsid w:val="0003194C"/>
    <w:rsid w:val="000322AE"/>
    <w:rsid w:val="00033135"/>
    <w:rsid w:val="000339EA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82"/>
    <w:rsid w:val="000452C5"/>
    <w:rsid w:val="00045950"/>
    <w:rsid w:val="00045A29"/>
    <w:rsid w:val="00045D9D"/>
    <w:rsid w:val="00046048"/>
    <w:rsid w:val="00046387"/>
    <w:rsid w:val="0004650B"/>
    <w:rsid w:val="000465BF"/>
    <w:rsid w:val="00046758"/>
    <w:rsid w:val="00046AAF"/>
    <w:rsid w:val="0004716E"/>
    <w:rsid w:val="000471AC"/>
    <w:rsid w:val="00047E34"/>
    <w:rsid w:val="00047F7B"/>
    <w:rsid w:val="0005045A"/>
    <w:rsid w:val="00050533"/>
    <w:rsid w:val="00050744"/>
    <w:rsid w:val="00050C44"/>
    <w:rsid w:val="00050EB1"/>
    <w:rsid w:val="000511F9"/>
    <w:rsid w:val="0005176F"/>
    <w:rsid w:val="00051BA1"/>
    <w:rsid w:val="000528A2"/>
    <w:rsid w:val="000528F0"/>
    <w:rsid w:val="00052AC2"/>
    <w:rsid w:val="00053676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C1"/>
    <w:rsid w:val="0006125C"/>
    <w:rsid w:val="000618D4"/>
    <w:rsid w:val="00061AED"/>
    <w:rsid w:val="00061E91"/>
    <w:rsid w:val="000622F3"/>
    <w:rsid w:val="000624A2"/>
    <w:rsid w:val="0006251F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63AE"/>
    <w:rsid w:val="00066781"/>
    <w:rsid w:val="00066954"/>
    <w:rsid w:val="0006753B"/>
    <w:rsid w:val="00067E94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9B0"/>
    <w:rsid w:val="00077D38"/>
    <w:rsid w:val="00080592"/>
    <w:rsid w:val="000808A6"/>
    <w:rsid w:val="00080F6F"/>
    <w:rsid w:val="00081AF1"/>
    <w:rsid w:val="00081C3A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B76"/>
    <w:rsid w:val="00086F80"/>
    <w:rsid w:val="0008734C"/>
    <w:rsid w:val="00087724"/>
    <w:rsid w:val="00087E1C"/>
    <w:rsid w:val="000902FF"/>
    <w:rsid w:val="00090686"/>
    <w:rsid w:val="000906E3"/>
    <w:rsid w:val="000908C7"/>
    <w:rsid w:val="00090E3E"/>
    <w:rsid w:val="00091F15"/>
    <w:rsid w:val="00092716"/>
    <w:rsid w:val="00092EE2"/>
    <w:rsid w:val="0009343C"/>
    <w:rsid w:val="0009370B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416"/>
    <w:rsid w:val="000A20BA"/>
    <w:rsid w:val="000A21A2"/>
    <w:rsid w:val="000A248B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447"/>
    <w:rsid w:val="000A6B17"/>
    <w:rsid w:val="000A6B2F"/>
    <w:rsid w:val="000A6D97"/>
    <w:rsid w:val="000A7500"/>
    <w:rsid w:val="000A7E07"/>
    <w:rsid w:val="000B07D7"/>
    <w:rsid w:val="000B084D"/>
    <w:rsid w:val="000B0DFE"/>
    <w:rsid w:val="000B1497"/>
    <w:rsid w:val="000B1E07"/>
    <w:rsid w:val="000B2705"/>
    <w:rsid w:val="000B2BF9"/>
    <w:rsid w:val="000B3E88"/>
    <w:rsid w:val="000B423B"/>
    <w:rsid w:val="000B437A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9E0"/>
    <w:rsid w:val="000C2102"/>
    <w:rsid w:val="000C2209"/>
    <w:rsid w:val="000C2679"/>
    <w:rsid w:val="000C2D07"/>
    <w:rsid w:val="000C328C"/>
    <w:rsid w:val="000C395F"/>
    <w:rsid w:val="000C3BA5"/>
    <w:rsid w:val="000C3DC5"/>
    <w:rsid w:val="000C470A"/>
    <w:rsid w:val="000C4DE9"/>
    <w:rsid w:val="000C513B"/>
    <w:rsid w:val="000C51E2"/>
    <w:rsid w:val="000C55B8"/>
    <w:rsid w:val="000C590F"/>
    <w:rsid w:val="000C5A67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9E5"/>
    <w:rsid w:val="000D64A3"/>
    <w:rsid w:val="000D67D4"/>
    <w:rsid w:val="000D681A"/>
    <w:rsid w:val="000D79AC"/>
    <w:rsid w:val="000E0C7D"/>
    <w:rsid w:val="000E0E0B"/>
    <w:rsid w:val="000E1102"/>
    <w:rsid w:val="000E1607"/>
    <w:rsid w:val="000E1A0E"/>
    <w:rsid w:val="000E27CF"/>
    <w:rsid w:val="000E28FC"/>
    <w:rsid w:val="000E2A07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959"/>
    <w:rsid w:val="000E7AFA"/>
    <w:rsid w:val="000F0726"/>
    <w:rsid w:val="000F0A94"/>
    <w:rsid w:val="000F0B53"/>
    <w:rsid w:val="000F1CC9"/>
    <w:rsid w:val="000F1D50"/>
    <w:rsid w:val="000F20AC"/>
    <w:rsid w:val="000F2BB0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E42"/>
    <w:rsid w:val="000F739D"/>
    <w:rsid w:val="000F787E"/>
    <w:rsid w:val="000F79CA"/>
    <w:rsid w:val="000F7AB2"/>
    <w:rsid w:val="000F7BA3"/>
    <w:rsid w:val="000F7F8F"/>
    <w:rsid w:val="001003B9"/>
    <w:rsid w:val="00101475"/>
    <w:rsid w:val="00102449"/>
    <w:rsid w:val="00102895"/>
    <w:rsid w:val="00102A61"/>
    <w:rsid w:val="00103677"/>
    <w:rsid w:val="00103D09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D2D"/>
    <w:rsid w:val="0011120D"/>
    <w:rsid w:val="00111C2D"/>
    <w:rsid w:val="00111FEA"/>
    <w:rsid w:val="001120CD"/>
    <w:rsid w:val="00112D3D"/>
    <w:rsid w:val="0011308B"/>
    <w:rsid w:val="00113263"/>
    <w:rsid w:val="0011336D"/>
    <w:rsid w:val="001136F9"/>
    <w:rsid w:val="00114843"/>
    <w:rsid w:val="001150C2"/>
    <w:rsid w:val="0011522C"/>
    <w:rsid w:val="00115388"/>
    <w:rsid w:val="00115E11"/>
    <w:rsid w:val="00116216"/>
    <w:rsid w:val="0011685D"/>
    <w:rsid w:val="001173FA"/>
    <w:rsid w:val="00120801"/>
    <w:rsid w:val="001212FC"/>
    <w:rsid w:val="00121327"/>
    <w:rsid w:val="00121BC1"/>
    <w:rsid w:val="00121DAF"/>
    <w:rsid w:val="001228AF"/>
    <w:rsid w:val="00122B47"/>
    <w:rsid w:val="00123099"/>
    <w:rsid w:val="001244EB"/>
    <w:rsid w:val="0012482E"/>
    <w:rsid w:val="001252C5"/>
    <w:rsid w:val="00125309"/>
    <w:rsid w:val="0012565D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1482"/>
    <w:rsid w:val="0013183A"/>
    <w:rsid w:val="00131FEF"/>
    <w:rsid w:val="0013201C"/>
    <w:rsid w:val="0013293A"/>
    <w:rsid w:val="00132CE5"/>
    <w:rsid w:val="00134041"/>
    <w:rsid w:val="00134F02"/>
    <w:rsid w:val="0013568D"/>
    <w:rsid w:val="00135864"/>
    <w:rsid w:val="00135B09"/>
    <w:rsid w:val="00136167"/>
    <w:rsid w:val="0013653E"/>
    <w:rsid w:val="00136AA0"/>
    <w:rsid w:val="001375A2"/>
    <w:rsid w:val="00137807"/>
    <w:rsid w:val="00137D03"/>
    <w:rsid w:val="00137D78"/>
    <w:rsid w:val="00137E55"/>
    <w:rsid w:val="00140808"/>
    <w:rsid w:val="00140B34"/>
    <w:rsid w:val="00140F12"/>
    <w:rsid w:val="00141173"/>
    <w:rsid w:val="0014126D"/>
    <w:rsid w:val="00141A71"/>
    <w:rsid w:val="00141B12"/>
    <w:rsid w:val="00141D87"/>
    <w:rsid w:val="00141D89"/>
    <w:rsid w:val="0014269B"/>
    <w:rsid w:val="0014294C"/>
    <w:rsid w:val="001433DD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5087F"/>
    <w:rsid w:val="00151039"/>
    <w:rsid w:val="0015103B"/>
    <w:rsid w:val="0015187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57C9"/>
    <w:rsid w:val="0015634A"/>
    <w:rsid w:val="00156435"/>
    <w:rsid w:val="0015643D"/>
    <w:rsid w:val="0015692F"/>
    <w:rsid w:val="001574B7"/>
    <w:rsid w:val="001607D6"/>
    <w:rsid w:val="00160D13"/>
    <w:rsid w:val="00160EF9"/>
    <w:rsid w:val="001622BA"/>
    <w:rsid w:val="001628A9"/>
    <w:rsid w:val="00162FAF"/>
    <w:rsid w:val="0016308F"/>
    <w:rsid w:val="0016345A"/>
    <w:rsid w:val="001640AB"/>
    <w:rsid w:val="00164597"/>
    <w:rsid w:val="00164998"/>
    <w:rsid w:val="00165033"/>
    <w:rsid w:val="00165365"/>
    <w:rsid w:val="00165F05"/>
    <w:rsid w:val="0016622D"/>
    <w:rsid w:val="001662E9"/>
    <w:rsid w:val="001669F1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5501"/>
    <w:rsid w:val="00175715"/>
    <w:rsid w:val="00175CBF"/>
    <w:rsid w:val="00176645"/>
    <w:rsid w:val="00176ED6"/>
    <w:rsid w:val="00180069"/>
    <w:rsid w:val="0018079B"/>
    <w:rsid w:val="00180811"/>
    <w:rsid w:val="0018082A"/>
    <w:rsid w:val="001815BF"/>
    <w:rsid w:val="00181970"/>
    <w:rsid w:val="0018198B"/>
    <w:rsid w:val="00182199"/>
    <w:rsid w:val="00182A76"/>
    <w:rsid w:val="00182E66"/>
    <w:rsid w:val="00182E91"/>
    <w:rsid w:val="0018354F"/>
    <w:rsid w:val="001837A5"/>
    <w:rsid w:val="0018393F"/>
    <w:rsid w:val="00183A46"/>
    <w:rsid w:val="00183A96"/>
    <w:rsid w:val="00183E1C"/>
    <w:rsid w:val="00184C12"/>
    <w:rsid w:val="00184C73"/>
    <w:rsid w:val="00184F97"/>
    <w:rsid w:val="001850B7"/>
    <w:rsid w:val="001850E5"/>
    <w:rsid w:val="00185284"/>
    <w:rsid w:val="00185399"/>
    <w:rsid w:val="0018571A"/>
    <w:rsid w:val="00186AD6"/>
    <w:rsid w:val="001876EE"/>
    <w:rsid w:val="00190041"/>
    <w:rsid w:val="001901B1"/>
    <w:rsid w:val="00190438"/>
    <w:rsid w:val="00190D94"/>
    <w:rsid w:val="001911FB"/>
    <w:rsid w:val="00191B99"/>
    <w:rsid w:val="00191E02"/>
    <w:rsid w:val="001938FF"/>
    <w:rsid w:val="00193934"/>
    <w:rsid w:val="001942DB"/>
    <w:rsid w:val="00194D37"/>
    <w:rsid w:val="0019506D"/>
    <w:rsid w:val="00195217"/>
    <w:rsid w:val="00195BFF"/>
    <w:rsid w:val="0019636C"/>
    <w:rsid w:val="0019696E"/>
    <w:rsid w:val="0019714C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4D2B"/>
    <w:rsid w:val="001A549A"/>
    <w:rsid w:val="001A5630"/>
    <w:rsid w:val="001A5723"/>
    <w:rsid w:val="001A59C1"/>
    <w:rsid w:val="001A697D"/>
    <w:rsid w:val="001A6A29"/>
    <w:rsid w:val="001A6EE8"/>
    <w:rsid w:val="001A719D"/>
    <w:rsid w:val="001A780E"/>
    <w:rsid w:val="001A7B58"/>
    <w:rsid w:val="001B01A4"/>
    <w:rsid w:val="001B070F"/>
    <w:rsid w:val="001B1089"/>
    <w:rsid w:val="001B128B"/>
    <w:rsid w:val="001B1D2E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284"/>
    <w:rsid w:val="001C04DD"/>
    <w:rsid w:val="001C100B"/>
    <w:rsid w:val="001C125B"/>
    <w:rsid w:val="001C15DA"/>
    <w:rsid w:val="001C2489"/>
    <w:rsid w:val="001C2809"/>
    <w:rsid w:val="001C39C9"/>
    <w:rsid w:val="001C3B01"/>
    <w:rsid w:val="001C3B21"/>
    <w:rsid w:val="001C4054"/>
    <w:rsid w:val="001C4302"/>
    <w:rsid w:val="001C4337"/>
    <w:rsid w:val="001C4C76"/>
    <w:rsid w:val="001C4D9F"/>
    <w:rsid w:val="001C5DF9"/>
    <w:rsid w:val="001C5E7D"/>
    <w:rsid w:val="001C5FCE"/>
    <w:rsid w:val="001C60A5"/>
    <w:rsid w:val="001C6A2E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834"/>
    <w:rsid w:val="001D3A72"/>
    <w:rsid w:val="001D4501"/>
    <w:rsid w:val="001D49A2"/>
    <w:rsid w:val="001D4FDF"/>
    <w:rsid w:val="001D574C"/>
    <w:rsid w:val="001D5A95"/>
    <w:rsid w:val="001D5DE8"/>
    <w:rsid w:val="001D61E6"/>
    <w:rsid w:val="001D6A7C"/>
    <w:rsid w:val="001D7037"/>
    <w:rsid w:val="001D7B87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2CE"/>
    <w:rsid w:val="001E32E0"/>
    <w:rsid w:val="001E3482"/>
    <w:rsid w:val="001E35BB"/>
    <w:rsid w:val="001E3C03"/>
    <w:rsid w:val="001E496E"/>
    <w:rsid w:val="001E4B0A"/>
    <w:rsid w:val="001E5776"/>
    <w:rsid w:val="001E60FB"/>
    <w:rsid w:val="001E6908"/>
    <w:rsid w:val="001E743E"/>
    <w:rsid w:val="001E786C"/>
    <w:rsid w:val="001E7D1E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936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B3A"/>
    <w:rsid w:val="00204BCF"/>
    <w:rsid w:val="00205750"/>
    <w:rsid w:val="00205DC1"/>
    <w:rsid w:val="00206B84"/>
    <w:rsid w:val="00206E92"/>
    <w:rsid w:val="0021063F"/>
    <w:rsid w:val="00210B54"/>
    <w:rsid w:val="00210C04"/>
    <w:rsid w:val="002113D4"/>
    <w:rsid w:val="00212BCC"/>
    <w:rsid w:val="00212D47"/>
    <w:rsid w:val="00212DAD"/>
    <w:rsid w:val="0021369D"/>
    <w:rsid w:val="002149AF"/>
    <w:rsid w:val="002156F9"/>
    <w:rsid w:val="00215950"/>
    <w:rsid w:val="0021647D"/>
    <w:rsid w:val="0021678E"/>
    <w:rsid w:val="002168B5"/>
    <w:rsid w:val="00217DC0"/>
    <w:rsid w:val="0022012E"/>
    <w:rsid w:val="0022027F"/>
    <w:rsid w:val="002202AD"/>
    <w:rsid w:val="002202C7"/>
    <w:rsid w:val="002208A0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A2C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336B"/>
    <w:rsid w:val="00243614"/>
    <w:rsid w:val="002438EB"/>
    <w:rsid w:val="002446D6"/>
    <w:rsid w:val="0024530E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D93"/>
    <w:rsid w:val="0025734E"/>
    <w:rsid w:val="00257578"/>
    <w:rsid w:val="00257680"/>
    <w:rsid w:val="0025784E"/>
    <w:rsid w:val="00257968"/>
    <w:rsid w:val="00260554"/>
    <w:rsid w:val="00261E32"/>
    <w:rsid w:val="002628FC"/>
    <w:rsid w:val="00262C06"/>
    <w:rsid w:val="00262F4B"/>
    <w:rsid w:val="00262FE4"/>
    <w:rsid w:val="0026381F"/>
    <w:rsid w:val="00264108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75C4"/>
    <w:rsid w:val="002718C8"/>
    <w:rsid w:val="00271BFE"/>
    <w:rsid w:val="0027265B"/>
    <w:rsid w:val="002726A0"/>
    <w:rsid w:val="00272934"/>
    <w:rsid w:val="00272A1A"/>
    <w:rsid w:val="002735C9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80062"/>
    <w:rsid w:val="0028072A"/>
    <w:rsid w:val="00280AE3"/>
    <w:rsid w:val="00280E31"/>
    <w:rsid w:val="002810A8"/>
    <w:rsid w:val="002827C1"/>
    <w:rsid w:val="00282EB8"/>
    <w:rsid w:val="00284A5C"/>
    <w:rsid w:val="00284E25"/>
    <w:rsid w:val="00285079"/>
    <w:rsid w:val="00285156"/>
    <w:rsid w:val="00285509"/>
    <w:rsid w:val="00285510"/>
    <w:rsid w:val="00285BAD"/>
    <w:rsid w:val="00286463"/>
    <w:rsid w:val="00286D0A"/>
    <w:rsid w:val="002870E8"/>
    <w:rsid w:val="00287140"/>
    <w:rsid w:val="002873D1"/>
    <w:rsid w:val="00287627"/>
    <w:rsid w:val="002876E3"/>
    <w:rsid w:val="00287793"/>
    <w:rsid w:val="00287FFD"/>
    <w:rsid w:val="00290FBB"/>
    <w:rsid w:val="002916CB"/>
    <w:rsid w:val="0029195E"/>
    <w:rsid w:val="00291D6E"/>
    <w:rsid w:val="002920FA"/>
    <w:rsid w:val="002929BA"/>
    <w:rsid w:val="00292B5F"/>
    <w:rsid w:val="00294393"/>
    <w:rsid w:val="00295AAA"/>
    <w:rsid w:val="00296D48"/>
    <w:rsid w:val="00297AEA"/>
    <w:rsid w:val="002A014F"/>
    <w:rsid w:val="002A03AD"/>
    <w:rsid w:val="002A045F"/>
    <w:rsid w:val="002A0618"/>
    <w:rsid w:val="002A118A"/>
    <w:rsid w:val="002A12B5"/>
    <w:rsid w:val="002A13EE"/>
    <w:rsid w:val="002A1985"/>
    <w:rsid w:val="002A1A31"/>
    <w:rsid w:val="002A1CC6"/>
    <w:rsid w:val="002A2345"/>
    <w:rsid w:val="002A23D9"/>
    <w:rsid w:val="002A2D8A"/>
    <w:rsid w:val="002A3282"/>
    <w:rsid w:val="002A352A"/>
    <w:rsid w:val="002A3574"/>
    <w:rsid w:val="002A38B3"/>
    <w:rsid w:val="002A4089"/>
    <w:rsid w:val="002A4A03"/>
    <w:rsid w:val="002A4AAF"/>
    <w:rsid w:val="002A4D6B"/>
    <w:rsid w:val="002A4D8B"/>
    <w:rsid w:val="002A53B1"/>
    <w:rsid w:val="002A5C8C"/>
    <w:rsid w:val="002A5EBD"/>
    <w:rsid w:val="002A6E53"/>
    <w:rsid w:val="002A7275"/>
    <w:rsid w:val="002A7BC5"/>
    <w:rsid w:val="002A7EFD"/>
    <w:rsid w:val="002B132E"/>
    <w:rsid w:val="002B1398"/>
    <w:rsid w:val="002B14B1"/>
    <w:rsid w:val="002B22E6"/>
    <w:rsid w:val="002B2813"/>
    <w:rsid w:val="002B2B2C"/>
    <w:rsid w:val="002B2B53"/>
    <w:rsid w:val="002B347C"/>
    <w:rsid w:val="002B3642"/>
    <w:rsid w:val="002B3ECB"/>
    <w:rsid w:val="002B4302"/>
    <w:rsid w:val="002B5555"/>
    <w:rsid w:val="002B59DE"/>
    <w:rsid w:val="002B5E4B"/>
    <w:rsid w:val="002B6194"/>
    <w:rsid w:val="002B67B0"/>
    <w:rsid w:val="002B693E"/>
    <w:rsid w:val="002B74ED"/>
    <w:rsid w:val="002B7E89"/>
    <w:rsid w:val="002C041E"/>
    <w:rsid w:val="002C1504"/>
    <w:rsid w:val="002C18DD"/>
    <w:rsid w:val="002C20EB"/>
    <w:rsid w:val="002C21DC"/>
    <w:rsid w:val="002C22E0"/>
    <w:rsid w:val="002C3628"/>
    <w:rsid w:val="002C362B"/>
    <w:rsid w:val="002C469F"/>
    <w:rsid w:val="002C4727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365F"/>
    <w:rsid w:val="002D4210"/>
    <w:rsid w:val="002D5EED"/>
    <w:rsid w:val="002D6230"/>
    <w:rsid w:val="002D6310"/>
    <w:rsid w:val="002D6BBB"/>
    <w:rsid w:val="002D6C57"/>
    <w:rsid w:val="002D701B"/>
    <w:rsid w:val="002D7417"/>
    <w:rsid w:val="002D7D10"/>
    <w:rsid w:val="002D7E03"/>
    <w:rsid w:val="002E03A9"/>
    <w:rsid w:val="002E05CD"/>
    <w:rsid w:val="002E0B5F"/>
    <w:rsid w:val="002E1286"/>
    <w:rsid w:val="002E12D9"/>
    <w:rsid w:val="002E1D5A"/>
    <w:rsid w:val="002E2406"/>
    <w:rsid w:val="002E2F17"/>
    <w:rsid w:val="002E395D"/>
    <w:rsid w:val="002E3AAE"/>
    <w:rsid w:val="002E45D1"/>
    <w:rsid w:val="002E47B3"/>
    <w:rsid w:val="002E49EC"/>
    <w:rsid w:val="002E52EE"/>
    <w:rsid w:val="002E5CDF"/>
    <w:rsid w:val="002E6293"/>
    <w:rsid w:val="002E673F"/>
    <w:rsid w:val="002E6C5D"/>
    <w:rsid w:val="002E78A3"/>
    <w:rsid w:val="002F033D"/>
    <w:rsid w:val="002F07BE"/>
    <w:rsid w:val="002F0B04"/>
    <w:rsid w:val="002F1859"/>
    <w:rsid w:val="002F191F"/>
    <w:rsid w:val="002F195E"/>
    <w:rsid w:val="002F1FDF"/>
    <w:rsid w:val="002F27B3"/>
    <w:rsid w:val="002F2973"/>
    <w:rsid w:val="002F2C01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6CBA"/>
    <w:rsid w:val="002F72DA"/>
    <w:rsid w:val="002F7AB0"/>
    <w:rsid w:val="002F7FF6"/>
    <w:rsid w:val="00301089"/>
    <w:rsid w:val="00301AA6"/>
    <w:rsid w:val="00301D6C"/>
    <w:rsid w:val="003024DA"/>
    <w:rsid w:val="00302AE2"/>
    <w:rsid w:val="003039AF"/>
    <w:rsid w:val="003039C5"/>
    <w:rsid w:val="003040C1"/>
    <w:rsid w:val="0030412A"/>
    <w:rsid w:val="00304518"/>
    <w:rsid w:val="003048D7"/>
    <w:rsid w:val="003056C7"/>
    <w:rsid w:val="00305929"/>
    <w:rsid w:val="00306D33"/>
    <w:rsid w:val="00306F46"/>
    <w:rsid w:val="003070B3"/>
    <w:rsid w:val="003071F6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E7F"/>
    <w:rsid w:val="00315603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68A"/>
    <w:rsid w:val="00321852"/>
    <w:rsid w:val="003222D5"/>
    <w:rsid w:val="0032287F"/>
    <w:rsid w:val="00322CB8"/>
    <w:rsid w:val="00322DFB"/>
    <w:rsid w:val="003232CD"/>
    <w:rsid w:val="00323AF7"/>
    <w:rsid w:val="00324667"/>
    <w:rsid w:val="00324FB3"/>
    <w:rsid w:val="003255BD"/>
    <w:rsid w:val="00325769"/>
    <w:rsid w:val="00327795"/>
    <w:rsid w:val="00327E35"/>
    <w:rsid w:val="00330477"/>
    <w:rsid w:val="00330602"/>
    <w:rsid w:val="003306EC"/>
    <w:rsid w:val="00331C6A"/>
    <w:rsid w:val="00331DE0"/>
    <w:rsid w:val="00332E66"/>
    <w:rsid w:val="003339CA"/>
    <w:rsid w:val="00333E46"/>
    <w:rsid w:val="00333F52"/>
    <w:rsid w:val="003345D0"/>
    <w:rsid w:val="00334FCF"/>
    <w:rsid w:val="0033519A"/>
    <w:rsid w:val="00335C91"/>
    <w:rsid w:val="00335E4C"/>
    <w:rsid w:val="00336BA8"/>
    <w:rsid w:val="00336D79"/>
    <w:rsid w:val="0033713B"/>
    <w:rsid w:val="00337523"/>
    <w:rsid w:val="00337570"/>
    <w:rsid w:val="00337E97"/>
    <w:rsid w:val="0034111C"/>
    <w:rsid w:val="00341A6B"/>
    <w:rsid w:val="00341AF3"/>
    <w:rsid w:val="00341D92"/>
    <w:rsid w:val="00343155"/>
    <w:rsid w:val="00343B3E"/>
    <w:rsid w:val="00343E00"/>
    <w:rsid w:val="0034469D"/>
    <w:rsid w:val="003451B7"/>
    <w:rsid w:val="00345964"/>
    <w:rsid w:val="00345996"/>
    <w:rsid w:val="00345E1C"/>
    <w:rsid w:val="0034607C"/>
    <w:rsid w:val="0034613F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827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752"/>
    <w:rsid w:val="00356CD8"/>
    <w:rsid w:val="00356DD6"/>
    <w:rsid w:val="00357050"/>
    <w:rsid w:val="003576E0"/>
    <w:rsid w:val="00357B40"/>
    <w:rsid w:val="00357B9C"/>
    <w:rsid w:val="00360044"/>
    <w:rsid w:val="00360693"/>
    <w:rsid w:val="003606C4"/>
    <w:rsid w:val="003611E7"/>
    <w:rsid w:val="0036294F"/>
    <w:rsid w:val="003634B8"/>
    <w:rsid w:val="003642A6"/>
    <w:rsid w:val="003653DA"/>
    <w:rsid w:val="00365E36"/>
    <w:rsid w:val="00366752"/>
    <w:rsid w:val="0036687E"/>
    <w:rsid w:val="003669AE"/>
    <w:rsid w:val="00370628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D14"/>
    <w:rsid w:val="003750B6"/>
    <w:rsid w:val="003761FE"/>
    <w:rsid w:val="003766EB"/>
    <w:rsid w:val="00376858"/>
    <w:rsid w:val="00376E32"/>
    <w:rsid w:val="0037751C"/>
    <w:rsid w:val="003775A0"/>
    <w:rsid w:val="003775C7"/>
    <w:rsid w:val="0037763E"/>
    <w:rsid w:val="00382782"/>
    <w:rsid w:val="00382BF6"/>
    <w:rsid w:val="003831D0"/>
    <w:rsid w:val="00383379"/>
    <w:rsid w:val="00383EDE"/>
    <w:rsid w:val="00384091"/>
    <w:rsid w:val="0038483B"/>
    <w:rsid w:val="0038485C"/>
    <w:rsid w:val="0038494D"/>
    <w:rsid w:val="00384C81"/>
    <w:rsid w:val="003850E6"/>
    <w:rsid w:val="00385E61"/>
    <w:rsid w:val="0038757A"/>
    <w:rsid w:val="00387621"/>
    <w:rsid w:val="00387660"/>
    <w:rsid w:val="00387844"/>
    <w:rsid w:val="00387D9F"/>
    <w:rsid w:val="00390C4F"/>
    <w:rsid w:val="0039146A"/>
    <w:rsid w:val="003922B1"/>
    <w:rsid w:val="0039232F"/>
    <w:rsid w:val="00392AE0"/>
    <w:rsid w:val="00392B15"/>
    <w:rsid w:val="00392D42"/>
    <w:rsid w:val="00392FD8"/>
    <w:rsid w:val="003939D5"/>
    <w:rsid w:val="00394075"/>
    <w:rsid w:val="00394557"/>
    <w:rsid w:val="00394F07"/>
    <w:rsid w:val="00394F41"/>
    <w:rsid w:val="003952D5"/>
    <w:rsid w:val="00395983"/>
    <w:rsid w:val="00395DAE"/>
    <w:rsid w:val="0039620C"/>
    <w:rsid w:val="00396BE4"/>
    <w:rsid w:val="00396EFC"/>
    <w:rsid w:val="003972C8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B2A"/>
    <w:rsid w:val="003A5854"/>
    <w:rsid w:val="003A597F"/>
    <w:rsid w:val="003A5DBE"/>
    <w:rsid w:val="003A6649"/>
    <w:rsid w:val="003A7548"/>
    <w:rsid w:val="003B030B"/>
    <w:rsid w:val="003B195D"/>
    <w:rsid w:val="003B20F3"/>
    <w:rsid w:val="003B2D1E"/>
    <w:rsid w:val="003B2EAB"/>
    <w:rsid w:val="003B3BCC"/>
    <w:rsid w:val="003B3F09"/>
    <w:rsid w:val="003B4F7B"/>
    <w:rsid w:val="003B50D7"/>
    <w:rsid w:val="003B6070"/>
    <w:rsid w:val="003B7482"/>
    <w:rsid w:val="003B7867"/>
    <w:rsid w:val="003B7D3F"/>
    <w:rsid w:val="003B7D58"/>
    <w:rsid w:val="003C0229"/>
    <w:rsid w:val="003C02AC"/>
    <w:rsid w:val="003C1138"/>
    <w:rsid w:val="003C157B"/>
    <w:rsid w:val="003C1D2C"/>
    <w:rsid w:val="003C1FF9"/>
    <w:rsid w:val="003C2834"/>
    <w:rsid w:val="003C3010"/>
    <w:rsid w:val="003C3788"/>
    <w:rsid w:val="003C6021"/>
    <w:rsid w:val="003C6201"/>
    <w:rsid w:val="003C65E3"/>
    <w:rsid w:val="003C6E9B"/>
    <w:rsid w:val="003C7263"/>
    <w:rsid w:val="003C7967"/>
    <w:rsid w:val="003C7A2B"/>
    <w:rsid w:val="003C7E14"/>
    <w:rsid w:val="003D004C"/>
    <w:rsid w:val="003D0416"/>
    <w:rsid w:val="003D0704"/>
    <w:rsid w:val="003D115D"/>
    <w:rsid w:val="003D2427"/>
    <w:rsid w:val="003D24D5"/>
    <w:rsid w:val="003D36A0"/>
    <w:rsid w:val="003D3E60"/>
    <w:rsid w:val="003D3ECC"/>
    <w:rsid w:val="003D402B"/>
    <w:rsid w:val="003D4A58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3DAF"/>
    <w:rsid w:val="003E4392"/>
    <w:rsid w:val="003E4AC4"/>
    <w:rsid w:val="003E4B92"/>
    <w:rsid w:val="003E4F61"/>
    <w:rsid w:val="003E5C90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400094"/>
    <w:rsid w:val="004002E5"/>
    <w:rsid w:val="0040074F"/>
    <w:rsid w:val="0040078C"/>
    <w:rsid w:val="004007FA"/>
    <w:rsid w:val="00400845"/>
    <w:rsid w:val="00400C30"/>
    <w:rsid w:val="00401675"/>
    <w:rsid w:val="0040213C"/>
    <w:rsid w:val="0040241F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62A"/>
    <w:rsid w:val="00407C5A"/>
    <w:rsid w:val="00407CEE"/>
    <w:rsid w:val="00410C11"/>
    <w:rsid w:val="0041126E"/>
    <w:rsid w:val="004113E2"/>
    <w:rsid w:val="0041147C"/>
    <w:rsid w:val="004115F8"/>
    <w:rsid w:val="00411A58"/>
    <w:rsid w:val="00411D90"/>
    <w:rsid w:val="00413234"/>
    <w:rsid w:val="00413B09"/>
    <w:rsid w:val="00414382"/>
    <w:rsid w:val="00414D64"/>
    <w:rsid w:val="004152E5"/>
    <w:rsid w:val="00415377"/>
    <w:rsid w:val="00415475"/>
    <w:rsid w:val="00415D63"/>
    <w:rsid w:val="00415F35"/>
    <w:rsid w:val="00416237"/>
    <w:rsid w:val="00417273"/>
    <w:rsid w:val="004176FF"/>
    <w:rsid w:val="00420041"/>
    <w:rsid w:val="00421290"/>
    <w:rsid w:val="00421342"/>
    <w:rsid w:val="00422CEB"/>
    <w:rsid w:val="004232C1"/>
    <w:rsid w:val="00423850"/>
    <w:rsid w:val="00423BF1"/>
    <w:rsid w:val="00424FA7"/>
    <w:rsid w:val="004255A0"/>
    <w:rsid w:val="00425657"/>
    <w:rsid w:val="00425ACE"/>
    <w:rsid w:val="00425B06"/>
    <w:rsid w:val="0042658A"/>
    <w:rsid w:val="004270D1"/>
    <w:rsid w:val="00427843"/>
    <w:rsid w:val="00427B57"/>
    <w:rsid w:val="00427BAF"/>
    <w:rsid w:val="00427CEB"/>
    <w:rsid w:val="00427D3A"/>
    <w:rsid w:val="00427D47"/>
    <w:rsid w:val="004300CD"/>
    <w:rsid w:val="004304F0"/>
    <w:rsid w:val="00430566"/>
    <w:rsid w:val="00430A97"/>
    <w:rsid w:val="00430A9D"/>
    <w:rsid w:val="00432110"/>
    <w:rsid w:val="004324BC"/>
    <w:rsid w:val="00432638"/>
    <w:rsid w:val="00432B82"/>
    <w:rsid w:val="00432BA6"/>
    <w:rsid w:val="00432ECA"/>
    <w:rsid w:val="004339D9"/>
    <w:rsid w:val="00433BE7"/>
    <w:rsid w:val="0043475F"/>
    <w:rsid w:val="00434E55"/>
    <w:rsid w:val="004354F1"/>
    <w:rsid w:val="00435596"/>
    <w:rsid w:val="0043568A"/>
    <w:rsid w:val="0043571B"/>
    <w:rsid w:val="00435E87"/>
    <w:rsid w:val="00437A67"/>
    <w:rsid w:val="00437B9C"/>
    <w:rsid w:val="00437FA6"/>
    <w:rsid w:val="00440467"/>
    <w:rsid w:val="00440604"/>
    <w:rsid w:val="00440650"/>
    <w:rsid w:val="0044270F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CA4"/>
    <w:rsid w:val="00445FF7"/>
    <w:rsid w:val="004468D3"/>
    <w:rsid w:val="00446A4F"/>
    <w:rsid w:val="00446F13"/>
    <w:rsid w:val="00447184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67B7"/>
    <w:rsid w:val="004567E2"/>
    <w:rsid w:val="004570F6"/>
    <w:rsid w:val="004571CE"/>
    <w:rsid w:val="0045783E"/>
    <w:rsid w:val="00457DC8"/>
    <w:rsid w:val="00460099"/>
    <w:rsid w:val="004600EB"/>
    <w:rsid w:val="0046046F"/>
    <w:rsid w:val="004604DD"/>
    <w:rsid w:val="0046085F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4E6"/>
    <w:rsid w:val="00466676"/>
    <w:rsid w:val="004667C9"/>
    <w:rsid w:val="00467D8D"/>
    <w:rsid w:val="00467DDD"/>
    <w:rsid w:val="0047012B"/>
    <w:rsid w:val="004701D9"/>
    <w:rsid w:val="004702B9"/>
    <w:rsid w:val="0047088D"/>
    <w:rsid w:val="004708FE"/>
    <w:rsid w:val="0047123A"/>
    <w:rsid w:val="004712F4"/>
    <w:rsid w:val="004715A3"/>
    <w:rsid w:val="004715C9"/>
    <w:rsid w:val="0047211C"/>
    <w:rsid w:val="004724FE"/>
    <w:rsid w:val="004731BE"/>
    <w:rsid w:val="004732F9"/>
    <w:rsid w:val="00473912"/>
    <w:rsid w:val="00473924"/>
    <w:rsid w:val="004753B3"/>
    <w:rsid w:val="004755CA"/>
    <w:rsid w:val="00475D37"/>
    <w:rsid w:val="00476991"/>
    <w:rsid w:val="00476A7B"/>
    <w:rsid w:val="004772E9"/>
    <w:rsid w:val="00480C41"/>
    <w:rsid w:val="0048144A"/>
    <w:rsid w:val="00483261"/>
    <w:rsid w:val="00483701"/>
    <w:rsid w:val="00483B04"/>
    <w:rsid w:val="00484143"/>
    <w:rsid w:val="00484336"/>
    <w:rsid w:val="004845F8"/>
    <w:rsid w:val="004859B8"/>
    <w:rsid w:val="00486BFC"/>
    <w:rsid w:val="00487937"/>
    <w:rsid w:val="004879AA"/>
    <w:rsid w:val="00487D14"/>
    <w:rsid w:val="0049021E"/>
    <w:rsid w:val="00490634"/>
    <w:rsid w:val="00490B88"/>
    <w:rsid w:val="00492AB1"/>
    <w:rsid w:val="00492D6F"/>
    <w:rsid w:val="00493425"/>
    <w:rsid w:val="0049368D"/>
    <w:rsid w:val="00493771"/>
    <w:rsid w:val="00493895"/>
    <w:rsid w:val="004939B2"/>
    <w:rsid w:val="004942E6"/>
    <w:rsid w:val="004943FA"/>
    <w:rsid w:val="0049469C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4AC0"/>
    <w:rsid w:val="004A5122"/>
    <w:rsid w:val="004A58CC"/>
    <w:rsid w:val="004A5BD3"/>
    <w:rsid w:val="004A63B7"/>
    <w:rsid w:val="004A656A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41"/>
    <w:rsid w:val="004B6EDF"/>
    <w:rsid w:val="004B71E9"/>
    <w:rsid w:val="004B74FF"/>
    <w:rsid w:val="004B75FD"/>
    <w:rsid w:val="004B7C5A"/>
    <w:rsid w:val="004C064A"/>
    <w:rsid w:val="004C079A"/>
    <w:rsid w:val="004C0F44"/>
    <w:rsid w:val="004C1465"/>
    <w:rsid w:val="004C14D0"/>
    <w:rsid w:val="004C1D74"/>
    <w:rsid w:val="004C2818"/>
    <w:rsid w:val="004C3901"/>
    <w:rsid w:val="004C40E8"/>
    <w:rsid w:val="004C42A8"/>
    <w:rsid w:val="004C45AC"/>
    <w:rsid w:val="004C4CA8"/>
    <w:rsid w:val="004C591B"/>
    <w:rsid w:val="004C6389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6264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D09"/>
    <w:rsid w:val="004E2638"/>
    <w:rsid w:val="004E2AC9"/>
    <w:rsid w:val="004E2B93"/>
    <w:rsid w:val="004E3303"/>
    <w:rsid w:val="004E3617"/>
    <w:rsid w:val="004E368F"/>
    <w:rsid w:val="004E3735"/>
    <w:rsid w:val="004E4232"/>
    <w:rsid w:val="004E4862"/>
    <w:rsid w:val="004E4D06"/>
    <w:rsid w:val="004E546B"/>
    <w:rsid w:val="004E59CC"/>
    <w:rsid w:val="004E5E27"/>
    <w:rsid w:val="004E6002"/>
    <w:rsid w:val="004E7CDD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7046"/>
    <w:rsid w:val="004F7477"/>
    <w:rsid w:val="004F7AB0"/>
    <w:rsid w:val="004F7E2E"/>
    <w:rsid w:val="00500464"/>
    <w:rsid w:val="0050149D"/>
    <w:rsid w:val="00501D05"/>
    <w:rsid w:val="00501DA7"/>
    <w:rsid w:val="0050253A"/>
    <w:rsid w:val="0050277D"/>
    <w:rsid w:val="005032CB"/>
    <w:rsid w:val="00503BB1"/>
    <w:rsid w:val="00503E17"/>
    <w:rsid w:val="00503EDB"/>
    <w:rsid w:val="00503F28"/>
    <w:rsid w:val="00504240"/>
    <w:rsid w:val="005048AB"/>
    <w:rsid w:val="00505670"/>
    <w:rsid w:val="00505675"/>
    <w:rsid w:val="005056BD"/>
    <w:rsid w:val="00505B04"/>
    <w:rsid w:val="00506436"/>
    <w:rsid w:val="00506F2D"/>
    <w:rsid w:val="00507849"/>
    <w:rsid w:val="0050785E"/>
    <w:rsid w:val="00507918"/>
    <w:rsid w:val="00507C53"/>
    <w:rsid w:val="00507CA2"/>
    <w:rsid w:val="0051064B"/>
    <w:rsid w:val="00510F17"/>
    <w:rsid w:val="00511079"/>
    <w:rsid w:val="0051133A"/>
    <w:rsid w:val="00511EB3"/>
    <w:rsid w:val="0051219D"/>
    <w:rsid w:val="005124A4"/>
    <w:rsid w:val="00513719"/>
    <w:rsid w:val="00513E64"/>
    <w:rsid w:val="00513EBE"/>
    <w:rsid w:val="00513EF9"/>
    <w:rsid w:val="0051423C"/>
    <w:rsid w:val="00514650"/>
    <w:rsid w:val="00514B37"/>
    <w:rsid w:val="00514C79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E12"/>
    <w:rsid w:val="00521FE7"/>
    <w:rsid w:val="00522281"/>
    <w:rsid w:val="005236E5"/>
    <w:rsid w:val="00523AD9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1091"/>
    <w:rsid w:val="005311A7"/>
    <w:rsid w:val="005318D3"/>
    <w:rsid w:val="00532780"/>
    <w:rsid w:val="005327CF"/>
    <w:rsid w:val="00532B5D"/>
    <w:rsid w:val="00533AC2"/>
    <w:rsid w:val="0053417E"/>
    <w:rsid w:val="005342D7"/>
    <w:rsid w:val="0053485E"/>
    <w:rsid w:val="00534E4C"/>
    <w:rsid w:val="0053502A"/>
    <w:rsid w:val="0053541F"/>
    <w:rsid w:val="00535467"/>
    <w:rsid w:val="00535E21"/>
    <w:rsid w:val="00536C51"/>
    <w:rsid w:val="00536D20"/>
    <w:rsid w:val="005372B5"/>
    <w:rsid w:val="005372C0"/>
    <w:rsid w:val="00537437"/>
    <w:rsid w:val="005374C5"/>
    <w:rsid w:val="0053758A"/>
    <w:rsid w:val="00537CBB"/>
    <w:rsid w:val="005402A0"/>
    <w:rsid w:val="00540A6F"/>
    <w:rsid w:val="00540B1A"/>
    <w:rsid w:val="005418FC"/>
    <w:rsid w:val="005419D1"/>
    <w:rsid w:val="00541B9B"/>
    <w:rsid w:val="00541E7A"/>
    <w:rsid w:val="00541FD4"/>
    <w:rsid w:val="005420AA"/>
    <w:rsid w:val="005424D2"/>
    <w:rsid w:val="005428F3"/>
    <w:rsid w:val="00542C3C"/>
    <w:rsid w:val="005431FA"/>
    <w:rsid w:val="00543C5D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330D"/>
    <w:rsid w:val="005536F6"/>
    <w:rsid w:val="005539F3"/>
    <w:rsid w:val="00553BD6"/>
    <w:rsid w:val="00553C27"/>
    <w:rsid w:val="00553F8A"/>
    <w:rsid w:val="00554479"/>
    <w:rsid w:val="0055449D"/>
    <w:rsid w:val="00554E08"/>
    <w:rsid w:val="005554FF"/>
    <w:rsid w:val="00555C78"/>
    <w:rsid w:val="0055625E"/>
    <w:rsid w:val="005568F2"/>
    <w:rsid w:val="00556A4A"/>
    <w:rsid w:val="0055798B"/>
    <w:rsid w:val="005603B3"/>
    <w:rsid w:val="005603F1"/>
    <w:rsid w:val="00560F9E"/>
    <w:rsid w:val="00561270"/>
    <w:rsid w:val="00562153"/>
    <w:rsid w:val="00562EFA"/>
    <w:rsid w:val="00563338"/>
    <w:rsid w:val="00565EDF"/>
    <w:rsid w:val="005666EA"/>
    <w:rsid w:val="00566F1E"/>
    <w:rsid w:val="00567E23"/>
    <w:rsid w:val="00570682"/>
    <w:rsid w:val="00571655"/>
    <w:rsid w:val="005717AE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93E"/>
    <w:rsid w:val="00575D25"/>
    <w:rsid w:val="00575D3B"/>
    <w:rsid w:val="00576313"/>
    <w:rsid w:val="00576FC5"/>
    <w:rsid w:val="005770F7"/>
    <w:rsid w:val="00577372"/>
    <w:rsid w:val="005774FD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FB"/>
    <w:rsid w:val="00582B88"/>
    <w:rsid w:val="00583094"/>
    <w:rsid w:val="0058319C"/>
    <w:rsid w:val="0058331C"/>
    <w:rsid w:val="005833D1"/>
    <w:rsid w:val="005844A1"/>
    <w:rsid w:val="00584902"/>
    <w:rsid w:val="00584E51"/>
    <w:rsid w:val="005852A4"/>
    <w:rsid w:val="00585869"/>
    <w:rsid w:val="00590990"/>
    <w:rsid w:val="0059196B"/>
    <w:rsid w:val="00592244"/>
    <w:rsid w:val="005937C3"/>
    <w:rsid w:val="00594731"/>
    <w:rsid w:val="00594732"/>
    <w:rsid w:val="00594823"/>
    <w:rsid w:val="00594B6C"/>
    <w:rsid w:val="00596464"/>
    <w:rsid w:val="00596929"/>
    <w:rsid w:val="0059694C"/>
    <w:rsid w:val="00596A67"/>
    <w:rsid w:val="00596C9D"/>
    <w:rsid w:val="005977CC"/>
    <w:rsid w:val="005A0683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B7E"/>
    <w:rsid w:val="005A3C33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146A"/>
    <w:rsid w:val="005B16B7"/>
    <w:rsid w:val="005B1FAA"/>
    <w:rsid w:val="005B212E"/>
    <w:rsid w:val="005B2177"/>
    <w:rsid w:val="005B2641"/>
    <w:rsid w:val="005B2A66"/>
    <w:rsid w:val="005B2BA2"/>
    <w:rsid w:val="005B3184"/>
    <w:rsid w:val="005B37D5"/>
    <w:rsid w:val="005B38A0"/>
    <w:rsid w:val="005B4EA8"/>
    <w:rsid w:val="005B52F7"/>
    <w:rsid w:val="005B565D"/>
    <w:rsid w:val="005B5B64"/>
    <w:rsid w:val="005B7E2C"/>
    <w:rsid w:val="005B7EBF"/>
    <w:rsid w:val="005C09DD"/>
    <w:rsid w:val="005C0C54"/>
    <w:rsid w:val="005C0FF1"/>
    <w:rsid w:val="005C1E7B"/>
    <w:rsid w:val="005C2ECB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2F9"/>
    <w:rsid w:val="005D1DEE"/>
    <w:rsid w:val="005D24F9"/>
    <w:rsid w:val="005D2567"/>
    <w:rsid w:val="005D3053"/>
    <w:rsid w:val="005D353F"/>
    <w:rsid w:val="005D36FD"/>
    <w:rsid w:val="005D3B3E"/>
    <w:rsid w:val="005D3C02"/>
    <w:rsid w:val="005D47E4"/>
    <w:rsid w:val="005D48F6"/>
    <w:rsid w:val="005D5941"/>
    <w:rsid w:val="005D5B21"/>
    <w:rsid w:val="005D6AE3"/>
    <w:rsid w:val="005E05D2"/>
    <w:rsid w:val="005E0E72"/>
    <w:rsid w:val="005E1016"/>
    <w:rsid w:val="005E11E4"/>
    <w:rsid w:val="005E151C"/>
    <w:rsid w:val="005E1D8E"/>
    <w:rsid w:val="005E1DDA"/>
    <w:rsid w:val="005E1F57"/>
    <w:rsid w:val="005E23DD"/>
    <w:rsid w:val="005E2914"/>
    <w:rsid w:val="005E3728"/>
    <w:rsid w:val="005E3842"/>
    <w:rsid w:val="005E3B41"/>
    <w:rsid w:val="005E4A1C"/>
    <w:rsid w:val="005E672F"/>
    <w:rsid w:val="005E677F"/>
    <w:rsid w:val="005E73FB"/>
    <w:rsid w:val="005E7CB4"/>
    <w:rsid w:val="005F00DF"/>
    <w:rsid w:val="005F0524"/>
    <w:rsid w:val="005F1915"/>
    <w:rsid w:val="005F1999"/>
    <w:rsid w:val="005F1D72"/>
    <w:rsid w:val="005F1E81"/>
    <w:rsid w:val="005F352F"/>
    <w:rsid w:val="005F3BA1"/>
    <w:rsid w:val="005F4D88"/>
    <w:rsid w:val="005F6048"/>
    <w:rsid w:val="005F6A38"/>
    <w:rsid w:val="005F6AF6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3167"/>
    <w:rsid w:val="0060375B"/>
    <w:rsid w:val="00603ACF"/>
    <w:rsid w:val="00603EC4"/>
    <w:rsid w:val="00603F8E"/>
    <w:rsid w:val="0060415C"/>
    <w:rsid w:val="0060454C"/>
    <w:rsid w:val="006049F9"/>
    <w:rsid w:val="006050D0"/>
    <w:rsid w:val="00605481"/>
    <w:rsid w:val="00605BB4"/>
    <w:rsid w:val="00605DEC"/>
    <w:rsid w:val="00605F2D"/>
    <w:rsid w:val="00606585"/>
    <w:rsid w:val="00606D2A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6260"/>
    <w:rsid w:val="006162C0"/>
    <w:rsid w:val="006166AE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E6"/>
    <w:rsid w:val="00621EFF"/>
    <w:rsid w:val="0062286A"/>
    <w:rsid w:val="00622FF1"/>
    <w:rsid w:val="00624A51"/>
    <w:rsid w:val="00624A5F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F4C"/>
    <w:rsid w:val="00632741"/>
    <w:rsid w:val="0063299C"/>
    <w:rsid w:val="00632D38"/>
    <w:rsid w:val="0063349C"/>
    <w:rsid w:val="00633580"/>
    <w:rsid w:val="00633D7A"/>
    <w:rsid w:val="00633F5B"/>
    <w:rsid w:val="006345C3"/>
    <w:rsid w:val="0063474A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E50"/>
    <w:rsid w:val="006401AA"/>
    <w:rsid w:val="00640A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136"/>
    <w:rsid w:val="00650597"/>
    <w:rsid w:val="0065065D"/>
    <w:rsid w:val="006509E6"/>
    <w:rsid w:val="0065197A"/>
    <w:rsid w:val="00652500"/>
    <w:rsid w:val="0065272E"/>
    <w:rsid w:val="00652D73"/>
    <w:rsid w:val="00652EE7"/>
    <w:rsid w:val="006536C8"/>
    <w:rsid w:val="00653A60"/>
    <w:rsid w:val="006540E5"/>
    <w:rsid w:val="00654137"/>
    <w:rsid w:val="006542E4"/>
    <w:rsid w:val="0065480E"/>
    <w:rsid w:val="00654FD2"/>
    <w:rsid w:val="00655925"/>
    <w:rsid w:val="00655BA9"/>
    <w:rsid w:val="00655BE0"/>
    <w:rsid w:val="0065637E"/>
    <w:rsid w:val="0065746D"/>
    <w:rsid w:val="006574B9"/>
    <w:rsid w:val="006578CE"/>
    <w:rsid w:val="00657BD9"/>
    <w:rsid w:val="00661659"/>
    <w:rsid w:val="00661FA9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AB"/>
    <w:rsid w:val="00664DD1"/>
    <w:rsid w:val="006657A4"/>
    <w:rsid w:val="0066655C"/>
    <w:rsid w:val="0066659D"/>
    <w:rsid w:val="006668EF"/>
    <w:rsid w:val="006675BA"/>
    <w:rsid w:val="006702EB"/>
    <w:rsid w:val="00670C72"/>
    <w:rsid w:val="00670D72"/>
    <w:rsid w:val="00672154"/>
    <w:rsid w:val="00672748"/>
    <w:rsid w:val="00672CF4"/>
    <w:rsid w:val="006736DF"/>
    <w:rsid w:val="006743C6"/>
    <w:rsid w:val="0067450A"/>
    <w:rsid w:val="006747A8"/>
    <w:rsid w:val="00674959"/>
    <w:rsid w:val="00674D88"/>
    <w:rsid w:val="00674F44"/>
    <w:rsid w:val="00675D57"/>
    <w:rsid w:val="006768BD"/>
    <w:rsid w:val="00676BF6"/>
    <w:rsid w:val="006771ED"/>
    <w:rsid w:val="00677925"/>
    <w:rsid w:val="00681437"/>
    <w:rsid w:val="00681C67"/>
    <w:rsid w:val="00681E96"/>
    <w:rsid w:val="006828EC"/>
    <w:rsid w:val="00683F98"/>
    <w:rsid w:val="00684C0A"/>
    <w:rsid w:val="00684C87"/>
    <w:rsid w:val="0068559B"/>
    <w:rsid w:val="0068559E"/>
    <w:rsid w:val="0068573E"/>
    <w:rsid w:val="00685A63"/>
    <w:rsid w:val="006864AF"/>
    <w:rsid w:val="006876A8"/>
    <w:rsid w:val="006878E2"/>
    <w:rsid w:val="00687BE3"/>
    <w:rsid w:val="00687DDC"/>
    <w:rsid w:val="006901AC"/>
    <w:rsid w:val="0069021E"/>
    <w:rsid w:val="0069101B"/>
    <w:rsid w:val="00691094"/>
    <w:rsid w:val="006912A1"/>
    <w:rsid w:val="00691831"/>
    <w:rsid w:val="00691CB4"/>
    <w:rsid w:val="0069228B"/>
    <w:rsid w:val="006927B7"/>
    <w:rsid w:val="00692DBA"/>
    <w:rsid w:val="006933CE"/>
    <w:rsid w:val="00693E7D"/>
    <w:rsid w:val="006959D2"/>
    <w:rsid w:val="00696159"/>
    <w:rsid w:val="00696FC4"/>
    <w:rsid w:val="006971A8"/>
    <w:rsid w:val="00697470"/>
    <w:rsid w:val="006A10EC"/>
    <w:rsid w:val="006A11FB"/>
    <w:rsid w:val="006A151B"/>
    <w:rsid w:val="006A1560"/>
    <w:rsid w:val="006A2698"/>
    <w:rsid w:val="006A2B35"/>
    <w:rsid w:val="006A35C7"/>
    <w:rsid w:val="006A37EF"/>
    <w:rsid w:val="006A3EB1"/>
    <w:rsid w:val="006A3ECE"/>
    <w:rsid w:val="006A49F9"/>
    <w:rsid w:val="006A5123"/>
    <w:rsid w:val="006A5658"/>
    <w:rsid w:val="006A5DD7"/>
    <w:rsid w:val="006A6420"/>
    <w:rsid w:val="006A653A"/>
    <w:rsid w:val="006A657A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1B35"/>
    <w:rsid w:val="006B2AC8"/>
    <w:rsid w:val="006B2EDC"/>
    <w:rsid w:val="006B37AA"/>
    <w:rsid w:val="006B4156"/>
    <w:rsid w:val="006B5392"/>
    <w:rsid w:val="006B558E"/>
    <w:rsid w:val="006B569F"/>
    <w:rsid w:val="006B589D"/>
    <w:rsid w:val="006B6260"/>
    <w:rsid w:val="006B71DD"/>
    <w:rsid w:val="006B7311"/>
    <w:rsid w:val="006C0BFB"/>
    <w:rsid w:val="006C10F4"/>
    <w:rsid w:val="006C1499"/>
    <w:rsid w:val="006C16ED"/>
    <w:rsid w:val="006C1EBB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241"/>
    <w:rsid w:val="006D0339"/>
    <w:rsid w:val="006D04F1"/>
    <w:rsid w:val="006D09C4"/>
    <w:rsid w:val="006D1139"/>
    <w:rsid w:val="006D2176"/>
    <w:rsid w:val="006D267E"/>
    <w:rsid w:val="006D270C"/>
    <w:rsid w:val="006D2748"/>
    <w:rsid w:val="006D2AE8"/>
    <w:rsid w:val="006D3A5B"/>
    <w:rsid w:val="006D3A8C"/>
    <w:rsid w:val="006D436E"/>
    <w:rsid w:val="006D447C"/>
    <w:rsid w:val="006D5632"/>
    <w:rsid w:val="006D5A18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0B2F"/>
    <w:rsid w:val="006E13D1"/>
    <w:rsid w:val="006E1865"/>
    <w:rsid w:val="006E193D"/>
    <w:rsid w:val="006E1952"/>
    <w:rsid w:val="006E19B6"/>
    <w:rsid w:val="006E1A9C"/>
    <w:rsid w:val="006E225A"/>
    <w:rsid w:val="006E27F6"/>
    <w:rsid w:val="006E3084"/>
    <w:rsid w:val="006E47BF"/>
    <w:rsid w:val="006E4C51"/>
    <w:rsid w:val="006E545F"/>
    <w:rsid w:val="006E5694"/>
    <w:rsid w:val="006E5A34"/>
    <w:rsid w:val="006E5DA3"/>
    <w:rsid w:val="006E5F9A"/>
    <w:rsid w:val="006E6140"/>
    <w:rsid w:val="006E6BA3"/>
    <w:rsid w:val="006E6F9A"/>
    <w:rsid w:val="006E7089"/>
    <w:rsid w:val="006E725C"/>
    <w:rsid w:val="006F0076"/>
    <w:rsid w:val="006F03CF"/>
    <w:rsid w:val="006F08D5"/>
    <w:rsid w:val="006F09A7"/>
    <w:rsid w:val="006F0BCE"/>
    <w:rsid w:val="006F0D84"/>
    <w:rsid w:val="006F167C"/>
    <w:rsid w:val="006F194B"/>
    <w:rsid w:val="006F1F85"/>
    <w:rsid w:val="006F2042"/>
    <w:rsid w:val="006F24A8"/>
    <w:rsid w:val="006F332C"/>
    <w:rsid w:val="006F33BD"/>
    <w:rsid w:val="006F5E29"/>
    <w:rsid w:val="006F5F5A"/>
    <w:rsid w:val="006F63D2"/>
    <w:rsid w:val="006F6434"/>
    <w:rsid w:val="006F656C"/>
    <w:rsid w:val="006F679B"/>
    <w:rsid w:val="006F6A40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4B8A"/>
    <w:rsid w:val="007050F7"/>
    <w:rsid w:val="007051AD"/>
    <w:rsid w:val="0070636C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938"/>
    <w:rsid w:val="00710E3C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4245"/>
    <w:rsid w:val="0071483F"/>
    <w:rsid w:val="0071518F"/>
    <w:rsid w:val="00715875"/>
    <w:rsid w:val="00715C5D"/>
    <w:rsid w:val="00716045"/>
    <w:rsid w:val="0071627F"/>
    <w:rsid w:val="0071705B"/>
    <w:rsid w:val="00717247"/>
    <w:rsid w:val="00717334"/>
    <w:rsid w:val="0071790D"/>
    <w:rsid w:val="007214EE"/>
    <w:rsid w:val="0072170E"/>
    <w:rsid w:val="007218A2"/>
    <w:rsid w:val="00722276"/>
    <w:rsid w:val="00722EAD"/>
    <w:rsid w:val="00723B3A"/>
    <w:rsid w:val="0072442F"/>
    <w:rsid w:val="00724A69"/>
    <w:rsid w:val="00724C4E"/>
    <w:rsid w:val="007250B5"/>
    <w:rsid w:val="007253FE"/>
    <w:rsid w:val="007254A8"/>
    <w:rsid w:val="00726214"/>
    <w:rsid w:val="00726344"/>
    <w:rsid w:val="007279E0"/>
    <w:rsid w:val="00727C6D"/>
    <w:rsid w:val="007300B7"/>
    <w:rsid w:val="007302FB"/>
    <w:rsid w:val="00730C1A"/>
    <w:rsid w:val="00731ECB"/>
    <w:rsid w:val="00731F0A"/>
    <w:rsid w:val="00731F3E"/>
    <w:rsid w:val="007331BD"/>
    <w:rsid w:val="00733392"/>
    <w:rsid w:val="007335DC"/>
    <w:rsid w:val="00733E2A"/>
    <w:rsid w:val="007348B9"/>
    <w:rsid w:val="00734952"/>
    <w:rsid w:val="007366FE"/>
    <w:rsid w:val="00736B14"/>
    <w:rsid w:val="00736BF5"/>
    <w:rsid w:val="0073782A"/>
    <w:rsid w:val="00737EBC"/>
    <w:rsid w:val="00740A5E"/>
    <w:rsid w:val="00740E78"/>
    <w:rsid w:val="007410AA"/>
    <w:rsid w:val="00741D42"/>
    <w:rsid w:val="00743084"/>
    <w:rsid w:val="00743836"/>
    <w:rsid w:val="00743E06"/>
    <w:rsid w:val="0074433B"/>
    <w:rsid w:val="00744746"/>
    <w:rsid w:val="00745540"/>
    <w:rsid w:val="00745DC1"/>
    <w:rsid w:val="007463DC"/>
    <w:rsid w:val="007469CD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516D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60A"/>
    <w:rsid w:val="0076243F"/>
    <w:rsid w:val="00762539"/>
    <w:rsid w:val="00762BD5"/>
    <w:rsid w:val="0076342B"/>
    <w:rsid w:val="00763783"/>
    <w:rsid w:val="00763ABE"/>
    <w:rsid w:val="0076408F"/>
    <w:rsid w:val="00764A14"/>
    <w:rsid w:val="00764D8C"/>
    <w:rsid w:val="00764DD1"/>
    <w:rsid w:val="00765C79"/>
    <w:rsid w:val="00765D49"/>
    <w:rsid w:val="00766139"/>
    <w:rsid w:val="0076732A"/>
    <w:rsid w:val="00767491"/>
    <w:rsid w:val="00767F66"/>
    <w:rsid w:val="00770872"/>
    <w:rsid w:val="00770959"/>
    <w:rsid w:val="00770F5C"/>
    <w:rsid w:val="00771E44"/>
    <w:rsid w:val="00771F4C"/>
    <w:rsid w:val="0077214D"/>
    <w:rsid w:val="007723DE"/>
    <w:rsid w:val="00772A0A"/>
    <w:rsid w:val="00772CA2"/>
    <w:rsid w:val="00772D32"/>
    <w:rsid w:val="00772D6B"/>
    <w:rsid w:val="00773769"/>
    <w:rsid w:val="007742FA"/>
    <w:rsid w:val="007743CE"/>
    <w:rsid w:val="007749BC"/>
    <w:rsid w:val="007752A4"/>
    <w:rsid w:val="0077548E"/>
    <w:rsid w:val="00776258"/>
    <w:rsid w:val="00776B45"/>
    <w:rsid w:val="00776C61"/>
    <w:rsid w:val="00777C3F"/>
    <w:rsid w:val="00777D3D"/>
    <w:rsid w:val="00780385"/>
    <w:rsid w:val="00780640"/>
    <w:rsid w:val="007808BA"/>
    <w:rsid w:val="00780965"/>
    <w:rsid w:val="007811E7"/>
    <w:rsid w:val="007830A6"/>
    <w:rsid w:val="007837DB"/>
    <w:rsid w:val="007837E7"/>
    <w:rsid w:val="00783D86"/>
    <w:rsid w:val="0078457B"/>
    <w:rsid w:val="00784C01"/>
    <w:rsid w:val="00785057"/>
    <w:rsid w:val="00785305"/>
    <w:rsid w:val="00785AAF"/>
    <w:rsid w:val="00785BAD"/>
    <w:rsid w:val="00785F46"/>
    <w:rsid w:val="00786364"/>
    <w:rsid w:val="00786788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C7D"/>
    <w:rsid w:val="00791E5F"/>
    <w:rsid w:val="00792A9D"/>
    <w:rsid w:val="00792BF7"/>
    <w:rsid w:val="007931B4"/>
    <w:rsid w:val="0079356D"/>
    <w:rsid w:val="007936CB"/>
    <w:rsid w:val="00793F52"/>
    <w:rsid w:val="00793FB4"/>
    <w:rsid w:val="00794895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1D4F"/>
    <w:rsid w:val="007A201F"/>
    <w:rsid w:val="007A21C6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51BF"/>
    <w:rsid w:val="007A5434"/>
    <w:rsid w:val="007A60BE"/>
    <w:rsid w:val="007A6384"/>
    <w:rsid w:val="007A6902"/>
    <w:rsid w:val="007A6A70"/>
    <w:rsid w:val="007A6AC8"/>
    <w:rsid w:val="007A6EF2"/>
    <w:rsid w:val="007A7A40"/>
    <w:rsid w:val="007B0089"/>
    <w:rsid w:val="007B06D2"/>
    <w:rsid w:val="007B22EC"/>
    <w:rsid w:val="007B24B9"/>
    <w:rsid w:val="007B2708"/>
    <w:rsid w:val="007B3167"/>
    <w:rsid w:val="007B33E8"/>
    <w:rsid w:val="007B36B7"/>
    <w:rsid w:val="007B3EDA"/>
    <w:rsid w:val="007B3F4B"/>
    <w:rsid w:val="007B4901"/>
    <w:rsid w:val="007B56CF"/>
    <w:rsid w:val="007B5EBB"/>
    <w:rsid w:val="007B5F58"/>
    <w:rsid w:val="007B626E"/>
    <w:rsid w:val="007B6473"/>
    <w:rsid w:val="007B66B4"/>
    <w:rsid w:val="007B6FBE"/>
    <w:rsid w:val="007B70A6"/>
    <w:rsid w:val="007B72B9"/>
    <w:rsid w:val="007B742D"/>
    <w:rsid w:val="007B748E"/>
    <w:rsid w:val="007B7496"/>
    <w:rsid w:val="007B78AA"/>
    <w:rsid w:val="007B7F1D"/>
    <w:rsid w:val="007C0EC6"/>
    <w:rsid w:val="007C1555"/>
    <w:rsid w:val="007C1C22"/>
    <w:rsid w:val="007C25FD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BCE"/>
    <w:rsid w:val="007C5CCC"/>
    <w:rsid w:val="007C5CFD"/>
    <w:rsid w:val="007C5D26"/>
    <w:rsid w:val="007C5D56"/>
    <w:rsid w:val="007C6C92"/>
    <w:rsid w:val="007C7020"/>
    <w:rsid w:val="007D01CE"/>
    <w:rsid w:val="007D0C44"/>
    <w:rsid w:val="007D0D0F"/>
    <w:rsid w:val="007D1F1F"/>
    <w:rsid w:val="007D20AB"/>
    <w:rsid w:val="007D21F1"/>
    <w:rsid w:val="007D2AA0"/>
    <w:rsid w:val="007D3B6C"/>
    <w:rsid w:val="007D4152"/>
    <w:rsid w:val="007D4B22"/>
    <w:rsid w:val="007D4CEC"/>
    <w:rsid w:val="007D4DB8"/>
    <w:rsid w:val="007D548D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864"/>
    <w:rsid w:val="007D7A02"/>
    <w:rsid w:val="007D7ABB"/>
    <w:rsid w:val="007D7DC1"/>
    <w:rsid w:val="007E08CF"/>
    <w:rsid w:val="007E149C"/>
    <w:rsid w:val="007E14BF"/>
    <w:rsid w:val="007E1BE0"/>
    <w:rsid w:val="007E2AA0"/>
    <w:rsid w:val="007E2EC6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6002"/>
    <w:rsid w:val="007E6497"/>
    <w:rsid w:val="007E6BAC"/>
    <w:rsid w:val="007E778D"/>
    <w:rsid w:val="007E7D21"/>
    <w:rsid w:val="007F0715"/>
    <w:rsid w:val="007F08FD"/>
    <w:rsid w:val="007F1727"/>
    <w:rsid w:val="007F1C13"/>
    <w:rsid w:val="007F1CC4"/>
    <w:rsid w:val="007F1DF6"/>
    <w:rsid w:val="007F2BF5"/>
    <w:rsid w:val="007F34A0"/>
    <w:rsid w:val="007F4077"/>
    <w:rsid w:val="007F4237"/>
    <w:rsid w:val="007F4EA5"/>
    <w:rsid w:val="007F543E"/>
    <w:rsid w:val="007F6E69"/>
    <w:rsid w:val="007F6FA9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5E21"/>
    <w:rsid w:val="00805EFB"/>
    <w:rsid w:val="008069FB"/>
    <w:rsid w:val="00806D0A"/>
    <w:rsid w:val="00807767"/>
    <w:rsid w:val="008078BB"/>
    <w:rsid w:val="008101C4"/>
    <w:rsid w:val="00810367"/>
    <w:rsid w:val="008109C9"/>
    <w:rsid w:val="008109E9"/>
    <w:rsid w:val="00810FAD"/>
    <w:rsid w:val="00811111"/>
    <w:rsid w:val="008116D4"/>
    <w:rsid w:val="008116F7"/>
    <w:rsid w:val="00811884"/>
    <w:rsid w:val="008118B5"/>
    <w:rsid w:val="00811A75"/>
    <w:rsid w:val="0081265E"/>
    <w:rsid w:val="00813093"/>
    <w:rsid w:val="008136DD"/>
    <w:rsid w:val="00813868"/>
    <w:rsid w:val="008148C4"/>
    <w:rsid w:val="008149BD"/>
    <w:rsid w:val="00814A98"/>
    <w:rsid w:val="008155C7"/>
    <w:rsid w:val="00815B7D"/>
    <w:rsid w:val="008160CD"/>
    <w:rsid w:val="00816939"/>
    <w:rsid w:val="00817621"/>
    <w:rsid w:val="00817998"/>
    <w:rsid w:val="00817D78"/>
    <w:rsid w:val="00817EEC"/>
    <w:rsid w:val="00817F48"/>
    <w:rsid w:val="00820E6F"/>
    <w:rsid w:val="00821316"/>
    <w:rsid w:val="00821698"/>
    <w:rsid w:val="0082189A"/>
    <w:rsid w:val="00821900"/>
    <w:rsid w:val="0082195F"/>
    <w:rsid w:val="00821A4D"/>
    <w:rsid w:val="00821C7F"/>
    <w:rsid w:val="008225A5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3125"/>
    <w:rsid w:val="00833607"/>
    <w:rsid w:val="00833D7A"/>
    <w:rsid w:val="00833E2F"/>
    <w:rsid w:val="0083436B"/>
    <w:rsid w:val="008344EC"/>
    <w:rsid w:val="008345D9"/>
    <w:rsid w:val="0083495A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109"/>
    <w:rsid w:val="00840D00"/>
    <w:rsid w:val="008420F0"/>
    <w:rsid w:val="00842573"/>
    <w:rsid w:val="00842ADF"/>
    <w:rsid w:val="00842AEF"/>
    <w:rsid w:val="0084322F"/>
    <w:rsid w:val="008452B9"/>
    <w:rsid w:val="00845363"/>
    <w:rsid w:val="008458F0"/>
    <w:rsid w:val="0084637D"/>
    <w:rsid w:val="00846F28"/>
    <w:rsid w:val="008470EF"/>
    <w:rsid w:val="008472B0"/>
    <w:rsid w:val="00847957"/>
    <w:rsid w:val="00847C25"/>
    <w:rsid w:val="00850CE8"/>
    <w:rsid w:val="00850E65"/>
    <w:rsid w:val="00851078"/>
    <w:rsid w:val="00851DA8"/>
    <w:rsid w:val="00852137"/>
    <w:rsid w:val="0085238B"/>
    <w:rsid w:val="008524F0"/>
    <w:rsid w:val="008531CD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56A"/>
    <w:rsid w:val="00866604"/>
    <w:rsid w:val="00866744"/>
    <w:rsid w:val="0086727B"/>
    <w:rsid w:val="00867D86"/>
    <w:rsid w:val="0087021E"/>
    <w:rsid w:val="00870726"/>
    <w:rsid w:val="00870D7D"/>
    <w:rsid w:val="008713C0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CEC"/>
    <w:rsid w:val="00876F93"/>
    <w:rsid w:val="0088015C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B6"/>
    <w:rsid w:val="00883ABD"/>
    <w:rsid w:val="00884951"/>
    <w:rsid w:val="00884A01"/>
    <w:rsid w:val="00884B89"/>
    <w:rsid w:val="00884BA9"/>
    <w:rsid w:val="0088525C"/>
    <w:rsid w:val="00885787"/>
    <w:rsid w:val="00886BD7"/>
    <w:rsid w:val="008916D3"/>
    <w:rsid w:val="00892615"/>
    <w:rsid w:val="00892AE8"/>
    <w:rsid w:val="008938F2"/>
    <w:rsid w:val="00894C2D"/>
    <w:rsid w:val="00894DC8"/>
    <w:rsid w:val="00895528"/>
    <w:rsid w:val="0089568A"/>
    <w:rsid w:val="00895973"/>
    <w:rsid w:val="008967BE"/>
    <w:rsid w:val="008971AB"/>
    <w:rsid w:val="00897E06"/>
    <w:rsid w:val="00897FBD"/>
    <w:rsid w:val="008A019B"/>
    <w:rsid w:val="008A01D9"/>
    <w:rsid w:val="008A02CB"/>
    <w:rsid w:val="008A119D"/>
    <w:rsid w:val="008A1A9E"/>
    <w:rsid w:val="008A1EAC"/>
    <w:rsid w:val="008A2043"/>
    <w:rsid w:val="008A2233"/>
    <w:rsid w:val="008A22E9"/>
    <w:rsid w:val="008A259E"/>
    <w:rsid w:val="008A2FC1"/>
    <w:rsid w:val="008A3115"/>
    <w:rsid w:val="008A3907"/>
    <w:rsid w:val="008A3A5A"/>
    <w:rsid w:val="008A4465"/>
    <w:rsid w:val="008A448B"/>
    <w:rsid w:val="008A4863"/>
    <w:rsid w:val="008A4DAB"/>
    <w:rsid w:val="008A54D2"/>
    <w:rsid w:val="008A555B"/>
    <w:rsid w:val="008A5943"/>
    <w:rsid w:val="008A6ECA"/>
    <w:rsid w:val="008A7930"/>
    <w:rsid w:val="008A7B28"/>
    <w:rsid w:val="008A7C93"/>
    <w:rsid w:val="008A7EBA"/>
    <w:rsid w:val="008B042F"/>
    <w:rsid w:val="008B0A66"/>
    <w:rsid w:val="008B0DF8"/>
    <w:rsid w:val="008B21F3"/>
    <w:rsid w:val="008B2555"/>
    <w:rsid w:val="008B2C9B"/>
    <w:rsid w:val="008B45E7"/>
    <w:rsid w:val="008B471E"/>
    <w:rsid w:val="008B5010"/>
    <w:rsid w:val="008B5290"/>
    <w:rsid w:val="008B5676"/>
    <w:rsid w:val="008B57EE"/>
    <w:rsid w:val="008B5A1A"/>
    <w:rsid w:val="008B5BE6"/>
    <w:rsid w:val="008B6FEB"/>
    <w:rsid w:val="008B7350"/>
    <w:rsid w:val="008B76D7"/>
    <w:rsid w:val="008C057B"/>
    <w:rsid w:val="008C0BFA"/>
    <w:rsid w:val="008C1196"/>
    <w:rsid w:val="008C178D"/>
    <w:rsid w:val="008C22E1"/>
    <w:rsid w:val="008C2613"/>
    <w:rsid w:val="008C3BEB"/>
    <w:rsid w:val="008C440D"/>
    <w:rsid w:val="008C47F1"/>
    <w:rsid w:val="008C5E85"/>
    <w:rsid w:val="008C7E3F"/>
    <w:rsid w:val="008D0783"/>
    <w:rsid w:val="008D0D56"/>
    <w:rsid w:val="008D0E18"/>
    <w:rsid w:val="008D1599"/>
    <w:rsid w:val="008D163C"/>
    <w:rsid w:val="008D3150"/>
    <w:rsid w:val="008D339E"/>
    <w:rsid w:val="008D38B9"/>
    <w:rsid w:val="008D39F4"/>
    <w:rsid w:val="008D4468"/>
    <w:rsid w:val="008D4565"/>
    <w:rsid w:val="008D4C41"/>
    <w:rsid w:val="008D4C9E"/>
    <w:rsid w:val="008D4FB6"/>
    <w:rsid w:val="008D545E"/>
    <w:rsid w:val="008D6040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1A5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D85"/>
    <w:rsid w:val="008E7D94"/>
    <w:rsid w:val="008F0075"/>
    <w:rsid w:val="008F0666"/>
    <w:rsid w:val="008F0807"/>
    <w:rsid w:val="008F08E5"/>
    <w:rsid w:val="008F1746"/>
    <w:rsid w:val="008F2A28"/>
    <w:rsid w:val="008F2B28"/>
    <w:rsid w:val="008F3000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96D"/>
    <w:rsid w:val="009012C2"/>
    <w:rsid w:val="00901382"/>
    <w:rsid w:val="009016C9"/>
    <w:rsid w:val="009021E5"/>
    <w:rsid w:val="0090250B"/>
    <w:rsid w:val="009033F1"/>
    <w:rsid w:val="00903702"/>
    <w:rsid w:val="00903962"/>
    <w:rsid w:val="00903AE3"/>
    <w:rsid w:val="00903ED2"/>
    <w:rsid w:val="0090456F"/>
    <w:rsid w:val="00905517"/>
    <w:rsid w:val="00905FC6"/>
    <w:rsid w:val="009062F7"/>
    <w:rsid w:val="00906878"/>
    <w:rsid w:val="00906AF6"/>
    <w:rsid w:val="00907734"/>
    <w:rsid w:val="0091294E"/>
    <w:rsid w:val="00913470"/>
    <w:rsid w:val="00913568"/>
    <w:rsid w:val="00913834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9D2"/>
    <w:rsid w:val="00927A74"/>
    <w:rsid w:val="00927B30"/>
    <w:rsid w:val="00930529"/>
    <w:rsid w:val="0093060F"/>
    <w:rsid w:val="009313BF"/>
    <w:rsid w:val="00931962"/>
    <w:rsid w:val="00932241"/>
    <w:rsid w:val="009325E4"/>
    <w:rsid w:val="009327AC"/>
    <w:rsid w:val="00932A5B"/>
    <w:rsid w:val="00932A8D"/>
    <w:rsid w:val="00933E12"/>
    <w:rsid w:val="00933F20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6F6"/>
    <w:rsid w:val="00945778"/>
    <w:rsid w:val="00945F8A"/>
    <w:rsid w:val="0094683D"/>
    <w:rsid w:val="00946D8C"/>
    <w:rsid w:val="009472C4"/>
    <w:rsid w:val="00947472"/>
    <w:rsid w:val="00947887"/>
    <w:rsid w:val="00947A41"/>
    <w:rsid w:val="00947CDE"/>
    <w:rsid w:val="0095008B"/>
    <w:rsid w:val="00950A51"/>
    <w:rsid w:val="00952542"/>
    <w:rsid w:val="00952941"/>
    <w:rsid w:val="00953245"/>
    <w:rsid w:val="0095348D"/>
    <w:rsid w:val="00953C5A"/>
    <w:rsid w:val="00955110"/>
    <w:rsid w:val="009552A7"/>
    <w:rsid w:val="00955CE5"/>
    <w:rsid w:val="00955ECD"/>
    <w:rsid w:val="00956450"/>
    <w:rsid w:val="009566FC"/>
    <w:rsid w:val="009574F1"/>
    <w:rsid w:val="00957AF7"/>
    <w:rsid w:val="00957D95"/>
    <w:rsid w:val="009611A1"/>
    <w:rsid w:val="00961731"/>
    <w:rsid w:val="00961EED"/>
    <w:rsid w:val="009624CC"/>
    <w:rsid w:val="00962822"/>
    <w:rsid w:val="00963739"/>
    <w:rsid w:val="0096379E"/>
    <w:rsid w:val="00963BB3"/>
    <w:rsid w:val="009640E8"/>
    <w:rsid w:val="00964DB3"/>
    <w:rsid w:val="00965F91"/>
    <w:rsid w:val="0096618B"/>
    <w:rsid w:val="00966525"/>
    <w:rsid w:val="00966FD6"/>
    <w:rsid w:val="00967531"/>
    <w:rsid w:val="00970E4C"/>
    <w:rsid w:val="009711DC"/>
    <w:rsid w:val="009713B1"/>
    <w:rsid w:val="00971506"/>
    <w:rsid w:val="00973587"/>
    <w:rsid w:val="00974DC5"/>
    <w:rsid w:val="00975E2A"/>
    <w:rsid w:val="00976735"/>
    <w:rsid w:val="00976909"/>
    <w:rsid w:val="00977835"/>
    <w:rsid w:val="00980219"/>
    <w:rsid w:val="0098039F"/>
    <w:rsid w:val="00980599"/>
    <w:rsid w:val="00980E8C"/>
    <w:rsid w:val="00981345"/>
    <w:rsid w:val="00981B43"/>
    <w:rsid w:val="00981E76"/>
    <w:rsid w:val="009825D0"/>
    <w:rsid w:val="00982BBD"/>
    <w:rsid w:val="009832A8"/>
    <w:rsid w:val="009847B3"/>
    <w:rsid w:val="00984E2D"/>
    <w:rsid w:val="009854E3"/>
    <w:rsid w:val="00985E2A"/>
    <w:rsid w:val="00985EF7"/>
    <w:rsid w:val="0098601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B0"/>
    <w:rsid w:val="0099271F"/>
    <w:rsid w:val="009928E3"/>
    <w:rsid w:val="00992B64"/>
    <w:rsid w:val="00992CF3"/>
    <w:rsid w:val="0099365D"/>
    <w:rsid w:val="009936FB"/>
    <w:rsid w:val="009937D5"/>
    <w:rsid w:val="00994459"/>
    <w:rsid w:val="009944AC"/>
    <w:rsid w:val="009945B1"/>
    <w:rsid w:val="00994739"/>
    <w:rsid w:val="009959A1"/>
    <w:rsid w:val="00995EF7"/>
    <w:rsid w:val="00995FB8"/>
    <w:rsid w:val="009965C2"/>
    <w:rsid w:val="009966B1"/>
    <w:rsid w:val="00996764"/>
    <w:rsid w:val="00997300"/>
    <w:rsid w:val="0099799C"/>
    <w:rsid w:val="00997B1B"/>
    <w:rsid w:val="009A0DE0"/>
    <w:rsid w:val="009A1139"/>
    <w:rsid w:val="009A182C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AA7"/>
    <w:rsid w:val="009A62EE"/>
    <w:rsid w:val="009A668F"/>
    <w:rsid w:val="009A6C80"/>
    <w:rsid w:val="009A76E7"/>
    <w:rsid w:val="009A7AF0"/>
    <w:rsid w:val="009A7BF0"/>
    <w:rsid w:val="009B0222"/>
    <w:rsid w:val="009B053D"/>
    <w:rsid w:val="009B0941"/>
    <w:rsid w:val="009B0BBE"/>
    <w:rsid w:val="009B0D60"/>
    <w:rsid w:val="009B0DA4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5C01"/>
    <w:rsid w:val="009B6D76"/>
    <w:rsid w:val="009B7481"/>
    <w:rsid w:val="009C02E7"/>
    <w:rsid w:val="009C0A91"/>
    <w:rsid w:val="009C1BFC"/>
    <w:rsid w:val="009C1E8C"/>
    <w:rsid w:val="009C2046"/>
    <w:rsid w:val="009C213E"/>
    <w:rsid w:val="009C2DD2"/>
    <w:rsid w:val="009C3A9B"/>
    <w:rsid w:val="009C3F3C"/>
    <w:rsid w:val="009C43F1"/>
    <w:rsid w:val="009C519C"/>
    <w:rsid w:val="009C51D5"/>
    <w:rsid w:val="009C5564"/>
    <w:rsid w:val="009C55DE"/>
    <w:rsid w:val="009C64BA"/>
    <w:rsid w:val="009C673B"/>
    <w:rsid w:val="009C67EC"/>
    <w:rsid w:val="009D0004"/>
    <w:rsid w:val="009D04D5"/>
    <w:rsid w:val="009D073C"/>
    <w:rsid w:val="009D08BD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1185"/>
    <w:rsid w:val="009E11EF"/>
    <w:rsid w:val="009E128E"/>
    <w:rsid w:val="009E189C"/>
    <w:rsid w:val="009E19CB"/>
    <w:rsid w:val="009E2E66"/>
    <w:rsid w:val="009E2F0F"/>
    <w:rsid w:val="009E36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99C"/>
    <w:rsid w:val="009E6E52"/>
    <w:rsid w:val="009E7285"/>
    <w:rsid w:val="009E72BC"/>
    <w:rsid w:val="009E74F5"/>
    <w:rsid w:val="009E7791"/>
    <w:rsid w:val="009F00E6"/>
    <w:rsid w:val="009F0AA9"/>
    <w:rsid w:val="009F193B"/>
    <w:rsid w:val="009F19DE"/>
    <w:rsid w:val="009F29FB"/>
    <w:rsid w:val="009F3986"/>
    <w:rsid w:val="009F3EEC"/>
    <w:rsid w:val="009F4607"/>
    <w:rsid w:val="009F4E3F"/>
    <w:rsid w:val="009F5267"/>
    <w:rsid w:val="009F5A15"/>
    <w:rsid w:val="009F5BD7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8EF"/>
    <w:rsid w:val="00A02C7D"/>
    <w:rsid w:val="00A02D27"/>
    <w:rsid w:val="00A0339B"/>
    <w:rsid w:val="00A03800"/>
    <w:rsid w:val="00A03B62"/>
    <w:rsid w:val="00A05C6C"/>
    <w:rsid w:val="00A05FC1"/>
    <w:rsid w:val="00A06408"/>
    <w:rsid w:val="00A06CDE"/>
    <w:rsid w:val="00A07275"/>
    <w:rsid w:val="00A07509"/>
    <w:rsid w:val="00A078AA"/>
    <w:rsid w:val="00A10114"/>
    <w:rsid w:val="00A106BA"/>
    <w:rsid w:val="00A1221F"/>
    <w:rsid w:val="00A13A72"/>
    <w:rsid w:val="00A13D72"/>
    <w:rsid w:val="00A14191"/>
    <w:rsid w:val="00A14DE9"/>
    <w:rsid w:val="00A14E8D"/>
    <w:rsid w:val="00A15B75"/>
    <w:rsid w:val="00A16292"/>
    <w:rsid w:val="00A16956"/>
    <w:rsid w:val="00A16A4B"/>
    <w:rsid w:val="00A17410"/>
    <w:rsid w:val="00A2028F"/>
    <w:rsid w:val="00A20C5A"/>
    <w:rsid w:val="00A20D44"/>
    <w:rsid w:val="00A215B2"/>
    <w:rsid w:val="00A2186C"/>
    <w:rsid w:val="00A218A1"/>
    <w:rsid w:val="00A21F22"/>
    <w:rsid w:val="00A2280E"/>
    <w:rsid w:val="00A22BAC"/>
    <w:rsid w:val="00A22CD3"/>
    <w:rsid w:val="00A22CF9"/>
    <w:rsid w:val="00A22FA0"/>
    <w:rsid w:val="00A2327D"/>
    <w:rsid w:val="00A233C2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330"/>
    <w:rsid w:val="00A2792B"/>
    <w:rsid w:val="00A27B25"/>
    <w:rsid w:val="00A303E0"/>
    <w:rsid w:val="00A309F2"/>
    <w:rsid w:val="00A30AD2"/>
    <w:rsid w:val="00A314B8"/>
    <w:rsid w:val="00A31F25"/>
    <w:rsid w:val="00A32097"/>
    <w:rsid w:val="00A32A14"/>
    <w:rsid w:val="00A3398D"/>
    <w:rsid w:val="00A33E0D"/>
    <w:rsid w:val="00A33E11"/>
    <w:rsid w:val="00A33F4E"/>
    <w:rsid w:val="00A348B6"/>
    <w:rsid w:val="00A34AB0"/>
    <w:rsid w:val="00A35F1A"/>
    <w:rsid w:val="00A36D01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648C"/>
    <w:rsid w:val="00A466FB"/>
    <w:rsid w:val="00A467FB"/>
    <w:rsid w:val="00A46AB2"/>
    <w:rsid w:val="00A472C7"/>
    <w:rsid w:val="00A479F0"/>
    <w:rsid w:val="00A519CD"/>
    <w:rsid w:val="00A51DAD"/>
    <w:rsid w:val="00A51E85"/>
    <w:rsid w:val="00A52554"/>
    <w:rsid w:val="00A528E1"/>
    <w:rsid w:val="00A53449"/>
    <w:rsid w:val="00A539BC"/>
    <w:rsid w:val="00A53A83"/>
    <w:rsid w:val="00A53E5F"/>
    <w:rsid w:val="00A546C1"/>
    <w:rsid w:val="00A54EF4"/>
    <w:rsid w:val="00A55646"/>
    <w:rsid w:val="00A55D46"/>
    <w:rsid w:val="00A56878"/>
    <w:rsid w:val="00A56E2D"/>
    <w:rsid w:val="00A56F3F"/>
    <w:rsid w:val="00A57B0C"/>
    <w:rsid w:val="00A57BF5"/>
    <w:rsid w:val="00A60C22"/>
    <w:rsid w:val="00A61001"/>
    <w:rsid w:val="00A6108F"/>
    <w:rsid w:val="00A61619"/>
    <w:rsid w:val="00A61CB8"/>
    <w:rsid w:val="00A61DAB"/>
    <w:rsid w:val="00A6384B"/>
    <w:rsid w:val="00A648E9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07D2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879F7"/>
    <w:rsid w:val="00A904A1"/>
    <w:rsid w:val="00A90ACC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C03"/>
    <w:rsid w:val="00A96F98"/>
    <w:rsid w:val="00A970AF"/>
    <w:rsid w:val="00A9766F"/>
    <w:rsid w:val="00A97DE5"/>
    <w:rsid w:val="00AA0008"/>
    <w:rsid w:val="00AA135E"/>
    <w:rsid w:val="00AA1802"/>
    <w:rsid w:val="00AA1B65"/>
    <w:rsid w:val="00AA1D20"/>
    <w:rsid w:val="00AA1EC5"/>
    <w:rsid w:val="00AA24E4"/>
    <w:rsid w:val="00AA2FFD"/>
    <w:rsid w:val="00AA46CB"/>
    <w:rsid w:val="00AA4A58"/>
    <w:rsid w:val="00AA539C"/>
    <w:rsid w:val="00AA569E"/>
    <w:rsid w:val="00AA5E17"/>
    <w:rsid w:val="00AA5F58"/>
    <w:rsid w:val="00AA6284"/>
    <w:rsid w:val="00AA7933"/>
    <w:rsid w:val="00AA7B4F"/>
    <w:rsid w:val="00AA7EED"/>
    <w:rsid w:val="00AB01BA"/>
    <w:rsid w:val="00AB071F"/>
    <w:rsid w:val="00AB082E"/>
    <w:rsid w:val="00AB0B0A"/>
    <w:rsid w:val="00AB0DAE"/>
    <w:rsid w:val="00AB1249"/>
    <w:rsid w:val="00AB22F0"/>
    <w:rsid w:val="00AB38EB"/>
    <w:rsid w:val="00AB42C7"/>
    <w:rsid w:val="00AB493B"/>
    <w:rsid w:val="00AB4BF1"/>
    <w:rsid w:val="00AB4C2F"/>
    <w:rsid w:val="00AB4E2E"/>
    <w:rsid w:val="00AB6207"/>
    <w:rsid w:val="00AB6565"/>
    <w:rsid w:val="00AB6930"/>
    <w:rsid w:val="00AB6E45"/>
    <w:rsid w:val="00AB7088"/>
    <w:rsid w:val="00AB724C"/>
    <w:rsid w:val="00AB7BF0"/>
    <w:rsid w:val="00AB7E13"/>
    <w:rsid w:val="00AB7E90"/>
    <w:rsid w:val="00AC02C1"/>
    <w:rsid w:val="00AC054C"/>
    <w:rsid w:val="00AC0892"/>
    <w:rsid w:val="00AC0AB6"/>
    <w:rsid w:val="00AC0E2E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6F34"/>
    <w:rsid w:val="00AC70B0"/>
    <w:rsid w:val="00AC713E"/>
    <w:rsid w:val="00AC71A9"/>
    <w:rsid w:val="00AC7460"/>
    <w:rsid w:val="00AD0D40"/>
    <w:rsid w:val="00AD190A"/>
    <w:rsid w:val="00AD1B18"/>
    <w:rsid w:val="00AD209D"/>
    <w:rsid w:val="00AD346E"/>
    <w:rsid w:val="00AD35ED"/>
    <w:rsid w:val="00AD3CAD"/>
    <w:rsid w:val="00AD4018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A5C"/>
    <w:rsid w:val="00AE5D2F"/>
    <w:rsid w:val="00AE6A70"/>
    <w:rsid w:val="00AF039E"/>
    <w:rsid w:val="00AF06F9"/>
    <w:rsid w:val="00AF1DB2"/>
    <w:rsid w:val="00AF2A56"/>
    <w:rsid w:val="00AF2ECD"/>
    <w:rsid w:val="00AF2FD9"/>
    <w:rsid w:val="00AF3ADE"/>
    <w:rsid w:val="00AF3EA1"/>
    <w:rsid w:val="00AF45CF"/>
    <w:rsid w:val="00AF4E4C"/>
    <w:rsid w:val="00AF58EF"/>
    <w:rsid w:val="00AF5C0F"/>
    <w:rsid w:val="00AF6472"/>
    <w:rsid w:val="00AF67F1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5C03"/>
    <w:rsid w:val="00B06994"/>
    <w:rsid w:val="00B06BDC"/>
    <w:rsid w:val="00B07611"/>
    <w:rsid w:val="00B07E53"/>
    <w:rsid w:val="00B07F68"/>
    <w:rsid w:val="00B1049E"/>
    <w:rsid w:val="00B1075E"/>
    <w:rsid w:val="00B10AE0"/>
    <w:rsid w:val="00B10DFA"/>
    <w:rsid w:val="00B125D8"/>
    <w:rsid w:val="00B12AD6"/>
    <w:rsid w:val="00B12DF5"/>
    <w:rsid w:val="00B13954"/>
    <w:rsid w:val="00B13CF8"/>
    <w:rsid w:val="00B13EAE"/>
    <w:rsid w:val="00B13FCA"/>
    <w:rsid w:val="00B141F6"/>
    <w:rsid w:val="00B14AFB"/>
    <w:rsid w:val="00B1513F"/>
    <w:rsid w:val="00B15535"/>
    <w:rsid w:val="00B157F6"/>
    <w:rsid w:val="00B159A0"/>
    <w:rsid w:val="00B160EA"/>
    <w:rsid w:val="00B17128"/>
    <w:rsid w:val="00B175E8"/>
    <w:rsid w:val="00B20E87"/>
    <w:rsid w:val="00B215D9"/>
    <w:rsid w:val="00B21E3F"/>
    <w:rsid w:val="00B22299"/>
    <w:rsid w:val="00B2320A"/>
    <w:rsid w:val="00B24762"/>
    <w:rsid w:val="00B249B7"/>
    <w:rsid w:val="00B24E81"/>
    <w:rsid w:val="00B24EA4"/>
    <w:rsid w:val="00B253AB"/>
    <w:rsid w:val="00B25693"/>
    <w:rsid w:val="00B25850"/>
    <w:rsid w:val="00B259DD"/>
    <w:rsid w:val="00B26557"/>
    <w:rsid w:val="00B26A85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2AB4"/>
    <w:rsid w:val="00B34160"/>
    <w:rsid w:val="00B34D1C"/>
    <w:rsid w:val="00B353FA"/>
    <w:rsid w:val="00B35BA4"/>
    <w:rsid w:val="00B36354"/>
    <w:rsid w:val="00B36371"/>
    <w:rsid w:val="00B36633"/>
    <w:rsid w:val="00B36A9D"/>
    <w:rsid w:val="00B36F73"/>
    <w:rsid w:val="00B373CA"/>
    <w:rsid w:val="00B40186"/>
    <w:rsid w:val="00B40292"/>
    <w:rsid w:val="00B40E6F"/>
    <w:rsid w:val="00B41318"/>
    <w:rsid w:val="00B4132E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A60"/>
    <w:rsid w:val="00B45015"/>
    <w:rsid w:val="00B451C0"/>
    <w:rsid w:val="00B46379"/>
    <w:rsid w:val="00B47AFE"/>
    <w:rsid w:val="00B47E98"/>
    <w:rsid w:val="00B5015C"/>
    <w:rsid w:val="00B507CD"/>
    <w:rsid w:val="00B50FA0"/>
    <w:rsid w:val="00B518B0"/>
    <w:rsid w:val="00B5268B"/>
    <w:rsid w:val="00B528D0"/>
    <w:rsid w:val="00B5311B"/>
    <w:rsid w:val="00B5388D"/>
    <w:rsid w:val="00B540B9"/>
    <w:rsid w:val="00B54E2E"/>
    <w:rsid w:val="00B55AB5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CA2"/>
    <w:rsid w:val="00B71439"/>
    <w:rsid w:val="00B7231B"/>
    <w:rsid w:val="00B7244D"/>
    <w:rsid w:val="00B7267A"/>
    <w:rsid w:val="00B72D22"/>
    <w:rsid w:val="00B73B27"/>
    <w:rsid w:val="00B73F59"/>
    <w:rsid w:val="00B7438F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2613"/>
    <w:rsid w:val="00B82D33"/>
    <w:rsid w:val="00B8458D"/>
    <w:rsid w:val="00B85A32"/>
    <w:rsid w:val="00B867B2"/>
    <w:rsid w:val="00B86ED1"/>
    <w:rsid w:val="00B87080"/>
    <w:rsid w:val="00B8720E"/>
    <w:rsid w:val="00B8799E"/>
    <w:rsid w:val="00B87DDC"/>
    <w:rsid w:val="00B908FB"/>
    <w:rsid w:val="00B90AEE"/>
    <w:rsid w:val="00B90C16"/>
    <w:rsid w:val="00B910BD"/>
    <w:rsid w:val="00B913F2"/>
    <w:rsid w:val="00B916D6"/>
    <w:rsid w:val="00B91D76"/>
    <w:rsid w:val="00B91DA9"/>
    <w:rsid w:val="00B91F2D"/>
    <w:rsid w:val="00B9290E"/>
    <w:rsid w:val="00B92B7F"/>
    <w:rsid w:val="00B93008"/>
    <w:rsid w:val="00B9327B"/>
    <w:rsid w:val="00B933C3"/>
    <w:rsid w:val="00B93DE8"/>
    <w:rsid w:val="00B948C1"/>
    <w:rsid w:val="00B94E0E"/>
    <w:rsid w:val="00B95124"/>
    <w:rsid w:val="00B95281"/>
    <w:rsid w:val="00B95BAF"/>
    <w:rsid w:val="00B95BF9"/>
    <w:rsid w:val="00B968B4"/>
    <w:rsid w:val="00B96D02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42C8"/>
    <w:rsid w:val="00BA546D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443"/>
    <w:rsid w:val="00BB29FC"/>
    <w:rsid w:val="00BB3203"/>
    <w:rsid w:val="00BB3E2B"/>
    <w:rsid w:val="00BB3EE8"/>
    <w:rsid w:val="00BB43A0"/>
    <w:rsid w:val="00BB4CB5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602"/>
    <w:rsid w:val="00BC1E83"/>
    <w:rsid w:val="00BC201D"/>
    <w:rsid w:val="00BC2158"/>
    <w:rsid w:val="00BC2762"/>
    <w:rsid w:val="00BC2DB8"/>
    <w:rsid w:val="00BC3467"/>
    <w:rsid w:val="00BC37AC"/>
    <w:rsid w:val="00BC38B7"/>
    <w:rsid w:val="00BC41A5"/>
    <w:rsid w:val="00BC42BE"/>
    <w:rsid w:val="00BC515A"/>
    <w:rsid w:val="00BC5741"/>
    <w:rsid w:val="00BC5980"/>
    <w:rsid w:val="00BC5AA7"/>
    <w:rsid w:val="00BC6642"/>
    <w:rsid w:val="00BC6CC1"/>
    <w:rsid w:val="00BC6CF3"/>
    <w:rsid w:val="00BC70E3"/>
    <w:rsid w:val="00BC7801"/>
    <w:rsid w:val="00BC78C6"/>
    <w:rsid w:val="00BC79E7"/>
    <w:rsid w:val="00BC7CFE"/>
    <w:rsid w:val="00BC7D93"/>
    <w:rsid w:val="00BC7F49"/>
    <w:rsid w:val="00BD00D6"/>
    <w:rsid w:val="00BD17DB"/>
    <w:rsid w:val="00BD2BE8"/>
    <w:rsid w:val="00BD2E2A"/>
    <w:rsid w:val="00BD314F"/>
    <w:rsid w:val="00BD3799"/>
    <w:rsid w:val="00BD48BD"/>
    <w:rsid w:val="00BD4AFC"/>
    <w:rsid w:val="00BD527F"/>
    <w:rsid w:val="00BD52F5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F0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4471"/>
    <w:rsid w:val="00BF46A1"/>
    <w:rsid w:val="00BF5655"/>
    <w:rsid w:val="00BF5E77"/>
    <w:rsid w:val="00BF5EA7"/>
    <w:rsid w:val="00BF6409"/>
    <w:rsid w:val="00BF6780"/>
    <w:rsid w:val="00BF69B6"/>
    <w:rsid w:val="00BF69E9"/>
    <w:rsid w:val="00BF6A75"/>
    <w:rsid w:val="00BF7545"/>
    <w:rsid w:val="00BF76EB"/>
    <w:rsid w:val="00C00F34"/>
    <w:rsid w:val="00C01AEA"/>
    <w:rsid w:val="00C01ED4"/>
    <w:rsid w:val="00C02146"/>
    <w:rsid w:val="00C02B4D"/>
    <w:rsid w:val="00C02C17"/>
    <w:rsid w:val="00C02E57"/>
    <w:rsid w:val="00C03327"/>
    <w:rsid w:val="00C034CC"/>
    <w:rsid w:val="00C0417F"/>
    <w:rsid w:val="00C0426F"/>
    <w:rsid w:val="00C0438F"/>
    <w:rsid w:val="00C04A0C"/>
    <w:rsid w:val="00C04AA2"/>
    <w:rsid w:val="00C05674"/>
    <w:rsid w:val="00C0702E"/>
    <w:rsid w:val="00C0724C"/>
    <w:rsid w:val="00C10381"/>
    <w:rsid w:val="00C11282"/>
    <w:rsid w:val="00C119EE"/>
    <w:rsid w:val="00C12A26"/>
    <w:rsid w:val="00C12A43"/>
    <w:rsid w:val="00C12E10"/>
    <w:rsid w:val="00C12F62"/>
    <w:rsid w:val="00C133E6"/>
    <w:rsid w:val="00C13BA4"/>
    <w:rsid w:val="00C13CED"/>
    <w:rsid w:val="00C13DD5"/>
    <w:rsid w:val="00C13F49"/>
    <w:rsid w:val="00C14131"/>
    <w:rsid w:val="00C141E8"/>
    <w:rsid w:val="00C14E86"/>
    <w:rsid w:val="00C14E9E"/>
    <w:rsid w:val="00C15818"/>
    <w:rsid w:val="00C15B26"/>
    <w:rsid w:val="00C15CC4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CB"/>
    <w:rsid w:val="00C22AD5"/>
    <w:rsid w:val="00C233EC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27C2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139F"/>
    <w:rsid w:val="00C415A4"/>
    <w:rsid w:val="00C42032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144F"/>
    <w:rsid w:val="00C535AE"/>
    <w:rsid w:val="00C53B06"/>
    <w:rsid w:val="00C53C11"/>
    <w:rsid w:val="00C54095"/>
    <w:rsid w:val="00C5495A"/>
    <w:rsid w:val="00C55626"/>
    <w:rsid w:val="00C55C85"/>
    <w:rsid w:val="00C55DB1"/>
    <w:rsid w:val="00C55F01"/>
    <w:rsid w:val="00C5616A"/>
    <w:rsid w:val="00C56369"/>
    <w:rsid w:val="00C56D2D"/>
    <w:rsid w:val="00C572FB"/>
    <w:rsid w:val="00C57805"/>
    <w:rsid w:val="00C60425"/>
    <w:rsid w:val="00C60801"/>
    <w:rsid w:val="00C62965"/>
    <w:rsid w:val="00C62E26"/>
    <w:rsid w:val="00C63229"/>
    <w:rsid w:val="00C640B3"/>
    <w:rsid w:val="00C65874"/>
    <w:rsid w:val="00C65DDD"/>
    <w:rsid w:val="00C6649D"/>
    <w:rsid w:val="00C668EB"/>
    <w:rsid w:val="00C66E0A"/>
    <w:rsid w:val="00C67B10"/>
    <w:rsid w:val="00C67B78"/>
    <w:rsid w:val="00C67D3C"/>
    <w:rsid w:val="00C70573"/>
    <w:rsid w:val="00C70798"/>
    <w:rsid w:val="00C70AE7"/>
    <w:rsid w:val="00C715AD"/>
    <w:rsid w:val="00C719BD"/>
    <w:rsid w:val="00C71DD0"/>
    <w:rsid w:val="00C725A1"/>
    <w:rsid w:val="00C726A3"/>
    <w:rsid w:val="00C7339A"/>
    <w:rsid w:val="00C73A32"/>
    <w:rsid w:val="00C73AE6"/>
    <w:rsid w:val="00C743CA"/>
    <w:rsid w:val="00C743E9"/>
    <w:rsid w:val="00C7449E"/>
    <w:rsid w:val="00C74AAB"/>
    <w:rsid w:val="00C74B87"/>
    <w:rsid w:val="00C74E4F"/>
    <w:rsid w:val="00C75184"/>
    <w:rsid w:val="00C75725"/>
    <w:rsid w:val="00C75E7A"/>
    <w:rsid w:val="00C76507"/>
    <w:rsid w:val="00C76563"/>
    <w:rsid w:val="00C76D73"/>
    <w:rsid w:val="00C76F14"/>
    <w:rsid w:val="00C771B2"/>
    <w:rsid w:val="00C77219"/>
    <w:rsid w:val="00C779C3"/>
    <w:rsid w:val="00C779DA"/>
    <w:rsid w:val="00C77EA1"/>
    <w:rsid w:val="00C80380"/>
    <w:rsid w:val="00C808D9"/>
    <w:rsid w:val="00C80C7A"/>
    <w:rsid w:val="00C818DB"/>
    <w:rsid w:val="00C8203A"/>
    <w:rsid w:val="00C822BA"/>
    <w:rsid w:val="00C823F7"/>
    <w:rsid w:val="00C8287D"/>
    <w:rsid w:val="00C8289A"/>
    <w:rsid w:val="00C84715"/>
    <w:rsid w:val="00C84E8D"/>
    <w:rsid w:val="00C856D3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BF"/>
    <w:rsid w:val="00C92471"/>
    <w:rsid w:val="00C9282F"/>
    <w:rsid w:val="00C9313A"/>
    <w:rsid w:val="00C93DAF"/>
    <w:rsid w:val="00C947B6"/>
    <w:rsid w:val="00C94804"/>
    <w:rsid w:val="00C95448"/>
    <w:rsid w:val="00C957E4"/>
    <w:rsid w:val="00C95B77"/>
    <w:rsid w:val="00C95CF2"/>
    <w:rsid w:val="00C95DAA"/>
    <w:rsid w:val="00C960CC"/>
    <w:rsid w:val="00C96B13"/>
    <w:rsid w:val="00C96C17"/>
    <w:rsid w:val="00C96E9B"/>
    <w:rsid w:val="00C96F79"/>
    <w:rsid w:val="00C97262"/>
    <w:rsid w:val="00C97597"/>
    <w:rsid w:val="00CA042A"/>
    <w:rsid w:val="00CA050D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518"/>
    <w:rsid w:val="00CA35A6"/>
    <w:rsid w:val="00CA4066"/>
    <w:rsid w:val="00CA4D71"/>
    <w:rsid w:val="00CA54E5"/>
    <w:rsid w:val="00CA5681"/>
    <w:rsid w:val="00CA610F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2D4D"/>
    <w:rsid w:val="00CB321C"/>
    <w:rsid w:val="00CB3562"/>
    <w:rsid w:val="00CB37B3"/>
    <w:rsid w:val="00CB4F67"/>
    <w:rsid w:val="00CB5D95"/>
    <w:rsid w:val="00CB615A"/>
    <w:rsid w:val="00CB70DE"/>
    <w:rsid w:val="00CB7651"/>
    <w:rsid w:val="00CB78E6"/>
    <w:rsid w:val="00CB7D7C"/>
    <w:rsid w:val="00CC19A9"/>
    <w:rsid w:val="00CC19D5"/>
    <w:rsid w:val="00CC1D8C"/>
    <w:rsid w:val="00CC3189"/>
    <w:rsid w:val="00CC3575"/>
    <w:rsid w:val="00CC368B"/>
    <w:rsid w:val="00CC3764"/>
    <w:rsid w:val="00CC3905"/>
    <w:rsid w:val="00CC3EE7"/>
    <w:rsid w:val="00CC4217"/>
    <w:rsid w:val="00CC4583"/>
    <w:rsid w:val="00CC4728"/>
    <w:rsid w:val="00CC5AB8"/>
    <w:rsid w:val="00CC5E4D"/>
    <w:rsid w:val="00CC673C"/>
    <w:rsid w:val="00CC6AED"/>
    <w:rsid w:val="00CD0A0B"/>
    <w:rsid w:val="00CD2062"/>
    <w:rsid w:val="00CD2AB1"/>
    <w:rsid w:val="00CD32F6"/>
    <w:rsid w:val="00CD3B1B"/>
    <w:rsid w:val="00CD3E75"/>
    <w:rsid w:val="00CD4874"/>
    <w:rsid w:val="00CD4966"/>
    <w:rsid w:val="00CD4BAB"/>
    <w:rsid w:val="00CD4FA8"/>
    <w:rsid w:val="00CD7E9F"/>
    <w:rsid w:val="00CE04BA"/>
    <w:rsid w:val="00CE0B54"/>
    <w:rsid w:val="00CE1E58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170C"/>
    <w:rsid w:val="00CF1AB9"/>
    <w:rsid w:val="00CF1E18"/>
    <w:rsid w:val="00CF29F3"/>
    <w:rsid w:val="00CF2DBC"/>
    <w:rsid w:val="00CF2FFA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54B"/>
    <w:rsid w:val="00D04796"/>
    <w:rsid w:val="00D04C80"/>
    <w:rsid w:val="00D053AD"/>
    <w:rsid w:val="00D0545F"/>
    <w:rsid w:val="00D05580"/>
    <w:rsid w:val="00D0611D"/>
    <w:rsid w:val="00D064E8"/>
    <w:rsid w:val="00D07CF4"/>
    <w:rsid w:val="00D10152"/>
    <w:rsid w:val="00D10966"/>
    <w:rsid w:val="00D11862"/>
    <w:rsid w:val="00D11F75"/>
    <w:rsid w:val="00D11FC2"/>
    <w:rsid w:val="00D12675"/>
    <w:rsid w:val="00D142F9"/>
    <w:rsid w:val="00D145D5"/>
    <w:rsid w:val="00D1480E"/>
    <w:rsid w:val="00D15131"/>
    <w:rsid w:val="00D1593A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3AC"/>
    <w:rsid w:val="00D2050F"/>
    <w:rsid w:val="00D2100A"/>
    <w:rsid w:val="00D21812"/>
    <w:rsid w:val="00D22549"/>
    <w:rsid w:val="00D22CE4"/>
    <w:rsid w:val="00D22F25"/>
    <w:rsid w:val="00D23029"/>
    <w:rsid w:val="00D2369F"/>
    <w:rsid w:val="00D2380D"/>
    <w:rsid w:val="00D238D9"/>
    <w:rsid w:val="00D24196"/>
    <w:rsid w:val="00D25574"/>
    <w:rsid w:val="00D2572F"/>
    <w:rsid w:val="00D2584D"/>
    <w:rsid w:val="00D25A92"/>
    <w:rsid w:val="00D260F8"/>
    <w:rsid w:val="00D26558"/>
    <w:rsid w:val="00D26636"/>
    <w:rsid w:val="00D2699C"/>
    <w:rsid w:val="00D2752D"/>
    <w:rsid w:val="00D276DA"/>
    <w:rsid w:val="00D305E3"/>
    <w:rsid w:val="00D30919"/>
    <w:rsid w:val="00D30E4E"/>
    <w:rsid w:val="00D30ED1"/>
    <w:rsid w:val="00D313D2"/>
    <w:rsid w:val="00D328FB"/>
    <w:rsid w:val="00D32FAC"/>
    <w:rsid w:val="00D339CB"/>
    <w:rsid w:val="00D33B51"/>
    <w:rsid w:val="00D33F95"/>
    <w:rsid w:val="00D34DA3"/>
    <w:rsid w:val="00D361F4"/>
    <w:rsid w:val="00D36514"/>
    <w:rsid w:val="00D36A5B"/>
    <w:rsid w:val="00D36AFB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4FF"/>
    <w:rsid w:val="00D51917"/>
    <w:rsid w:val="00D51952"/>
    <w:rsid w:val="00D51F78"/>
    <w:rsid w:val="00D52C52"/>
    <w:rsid w:val="00D5337B"/>
    <w:rsid w:val="00D54574"/>
    <w:rsid w:val="00D555A5"/>
    <w:rsid w:val="00D557AE"/>
    <w:rsid w:val="00D55F26"/>
    <w:rsid w:val="00D55F88"/>
    <w:rsid w:val="00D5693A"/>
    <w:rsid w:val="00D5720A"/>
    <w:rsid w:val="00D573E5"/>
    <w:rsid w:val="00D57814"/>
    <w:rsid w:val="00D57B72"/>
    <w:rsid w:val="00D6207B"/>
    <w:rsid w:val="00D6259D"/>
    <w:rsid w:val="00D629FA"/>
    <w:rsid w:val="00D62A8B"/>
    <w:rsid w:val="00D63361"/>
    <w:rsid w:val="00D636E2"/>
    <w:rsid w:val="00D6370B"/>
    <w:rsid w:val="00D63DD9"/>
    <w:rsid w:val="00D640CB"/>
    <w:rsid w:val="00D64108"/>
    <w:rsid w:val="00D64D53"/>
    <w:rsid w:val="00D654D1"/>
    <w:rsid w:val="00D65F24"/>
    <w:rsid w:val="00D65F55"/>
    <w:rsid w:val="00D666F2"/>
    <w:rsid w:val="00D66AF9"/>
    <w:rsid w:val="00D67ACC"/>
    <w:rsid w:val="00D707F4"/>
    <w:rsid w:val="00D715B5"/>
    <w:rsid w:val="00D717C6"/>
    <w:rsid w:val="00D71D4F"/>
    <w:rsid w:val="00D7230D"/>
    <w:rsid w:val="00D72A8F"/>
    <w:rsid w:val="00D72E93"/>
    <w:rsid w:val="00D73331"/>
    <w:rsid w:val="00D73733"/>
    <w:rsid w:val="00D737AC"/>
    <w:rsid w:val="00D743A6"/>
    <w:rsid w:val="00D754B3"/>
    <w:rsid w:val="00D7558A"/>
    <w:rsid w:val="00D75A17"/>
    <w:rsid w:val="00D760E8"/>
    <w:rsid w:val="00D761EB"/>
    <w:rsid w:val="00D76662"/>
    <w:rsid w:val="00D7708C"/>
    <w:rsid w:val="00D770A1"/>
    <w:rsid w:val="00D7733D"/>
    <w:rsid w:val="00D7761C"/>
    <w:rsid w:val="00D77A81"/>
    <w:rsid w:val="00D802E0"/>
    <w:rsid w:val="00D807E3"/>
    <w:rsid w:val="00D81199"/>
    <w:rsid w:val="00D81907"/>
    <w:rsid w:val="00D81CDF"/>
    <w:rsid w:val="00D82789"/>
    <w:rsid w:val="00D83F88"/>
    <w:rsid w:val="00D844A3"/>
    <w:rsid w:val="00D84963"/>
    <w:rsid w:val="00D86ADA"/>
    <w:rsid w:val="00D86CEC"/>
    <w:rsid w:val="00D86CFD"/>
    <w:rsid w:val="00D86F35"/>
    <w:rsid w:val="00D87083"/>
    <w:rsid w:val="00D874DF"/>
    <w:rsid w:val="00D90B1E"/>
    <w:rsid w:val="00D91158"/>
    <w:rsid w:val="00D91BFF"/>
    <w:rsid w:val="00D91C6F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DCC"/>
    <w:rsid w:val="00DA2E99"/>
    <w:rsid w:val="00DA32FA"/>
    <w:rsid w:val="00DA367A"/>
    <w:rsid w:val="00DA384B"/>
    <w:rsid w:val="00DA5158"/>
    <w:rsid w:val="00DA53CE"/>
    <w:rsid w:val="00DA587A"/>
    <w:rsid w:val="00DA5D93"/>
    <w:rsid w:val="00DA5DCC"/>
    <w:rsid w:val="00DA6D4F"/>
    <w:rsid w:val="00DA7A14"/>
    <w:rsid w:val="00DB0615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7027"/>
    <w:rsid w:val="00DB77EE"/>
    <w:rsid w:val="00DC00BD"/>
    <w:rsid w:val="00DC06DD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4853"/>
    <w:rsid w:val="00DC4B5F"/>
    <w:rsid w:val="00DC532C"/>
    <w:rsid w:val="00DC5354"/>
    <w:rsid w:val="00DC5376"/>
    <w:rsid w:val="00DC58DD"/>
    <w:rsid w:val="00DC5EF1"/>
    <w:rsid w:val="00DC5F36"/>
    <w:rsid w:val="00DC6777"/>
    <w:rsid w:val="00DC6CA0"/>
    <w:rsid w:val="00DC6D9E"/>
    <w:rsid w:val="00DC76E7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3F"/>
    <w:rsid w:val="00DE2EAF"/>
    <w:rsid w:val="00DE340C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C30"/>
    <w:rsid w:val="00DF0A91"/>
    <w:rsid w:val="00DF12AE"/>
    <w:rsid w:val="00DF1403"/>
    <w:rsid w:val="00DF146E"/>
    <w:rsid w:val="00DF15B6"/>
    <w:rsid w:val="00DF18B0"/>
    <w:rsid w:val="00DF3476"/>
    <w:rsid w:val="00DF4B44"/>
    <w:rsid w:val="00DF4C40"/>
    <w:rsid w:val="00DF4DB0"/>
    <w:rsid w:val="00DF5345"/>
    <w:rsid w:val="00DF636A"/>
    <w:rsid w:val="00DF6927"/>
    <w:rsid w:val="00DF7594"/>
    <w:rsid w:val="00E010E6"/>
    <w:rsid w:val="00E013DA"/>
    <w:rsid w:val="00E013EA"/>
    <w:rsid w:val="00E0198D"/>
    <w:rsid w:val="00E01B55"/>
    <w:rsid w:val="00E01BAC"/>
    <w:rsid w:val="00E02055"/>
    <w:rsid w:val="00E026A2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11063"/>
    <w:rsid w:val="00E11407"/>
    <w:rsid w:val="00E114CE"/>
    <w:rsid w:val="00E122CD"/>
    <w:rsid w:val="00E12CC6"/>
    <w:rsid w:val="00E1339C"/>
    <w:rsid w:val="00E13B9F"/>
    <w:rsid w:val="00E14C6D"/>
    <w:rsid w:val="00E1517F"/>
    <w:rsid w:val="00E15C9D"/>
    <w:rsid w:val="00E15FD0"/>
    <w:rsid w:val="00E16E86"/>
    <w:rsid w:val="00E1700F"/>
    <w:rsid w:val="00E20463"/>
    <w:rsid w:val="00E205A6"/>
    <w:rsid w:val="00E21700"/>
    <w:rsid w:val="00E21BA1"/>
    <w:rsid w:val="00E21CCE"/>
    <w:rsid w:val="00E22BA7"/>
    <w:rsid w:val="00E22E3F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867"/>
    <w:rsid w:val="00E33C00"/>
    <w:rsid w:val="00E33E36"/>
    <w:rsid w:val="00E341E5"/>
    <w:rsid w:val="00E342FC"/>
    <w:rsid w:val="00E34810"/>
    <w:rsid w:val="00E34AB4"/>
    <w:rsid w:val="00E34CA1"/>
    <w:rsid w:val="00E34D11"/>
    <w:rsid w:val="00E34F77"/>
    <w:rsid w:val="00E353BC"/>
    <w:rsid w:val="00E35876"/>
    <w:rsid w:val="00E35A29"/>
    <w:rsid w:val="00E35B68"/>
    <w:rsid w:val="00E364F5"/>
    <w:rsid w:val="00E37672"/>
    <w:rsid w:val="00E37CAC"/>
    <w:rsid w:val="00E407AF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687"/>
    <w:rsid w:val="00E4469A"/>
    <w:rsid w:val="00E447A3"/>
    <w:rsid w:val="00E44DC6"/>
    <w:rsid w:val="00E44DF1"/>
    <w:rsid w:val="00E45132"/>
    <w:rsid w:val="00E45C30"/>
    <w:rsid w:val="00E45D83"/>
    <w:rsid w:val="00E45DF0"/>
    <w:rsid w:val="00E45E54"/>
    <w:rsid w:val="00E4690E"/>
    <w:rsid w:val="00E46B09"/>
    <w:rsid w:val="00E46BCB"/>
    <w:rsid w:val="00E47085"/>
    <w:rsid w:val="00E47359"/>
    <w:rsid w:val="00E47BFE"/>
    <w:rsid w:val="00E502C8"/>
    <w:rsid w:val="00E50F38"/>
    <w:rsid w:val="00E51272"/>
    <w:rsid w:val="00E512A5"/>
    <w:rsid w:val="00E515C5"/>
    <w:rsid w:val="00E51B20"/>
    <w:rsid w:val="00E51C3C"/>
    <w:rsid w:val="00E5320A"/>
    <w:rsid w:val="00E536AD"/>
    <w:rsid w:val="00E53871"/>
    <w:rsid w:val="00E53BF9"/>
    <w:rsid w:val="00E53DC3"/>
    <w:rsid w:val="00E546F6"/>
    <w:rsid w:val="00E54B61"/>
    <w:rsid w:val="00E54BD4"/>
    <w:rsid w:val="00E557DB"/>
    <w:rsid w:val="00E567B2"/>
    <w:rsid w:val="00E56F40"/>
    <w:rsid w:val="00E575C6"/>
    <w:rsid w:val="00E57B3B"/>
    <w:rsid w:val="00E60703"/>
    <w:rsid w:val="00E6233A"/>
    <w:rsid w:val="00E62792"/>
    <w:rsid w:val="00E63233"/>
    <w:rsid w:val="00E63B38"/>
    <w:rsid w:val="00E6425B"/>
    <w:rsid w:val="00E64320"/>
    <w:rsid w:val="00E64D62"/>
    <w:rsid w:val="00E65A88"/>
    <w:rsid w:val="00E65A8E"/>
    <w:rsid w:val="00E65B08"/>
    <w:rsid w:val="00E66B5C"/>
    <w:rsid w:val="00E70787"/>
    <w:rsid w:val="00E71493"/>
    <w:rsid w:val="00E72048"/>
    <w:rsid w:val="00E72271"/>
    <w:rsid w:val="00E7260C"/>
    <w:rsid w:val="00E7342F"/>
    <w:rsid w:val="00E73C4D"/>
    <w:rsid w:val="00E73D4E"/>
    <w:rsid w:val="00E73DAE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86"/>
    <w:rsid w:val="00E840E5"/>
    <w:rsid w:val="00E85307"/>
    <w:rsid w:val="00E85C2C"/>
    <w:rsid w:val="00E863BF"/>
    <w:rsid w:val="00E86740"/>
    <w:rsid w:val="00E8713A"/>
    <w:rsid w:val="00E87878"/>
    <w:rsid w:val="00E9088E"/>
    <w:rsid w:val="00E90CDD"/>
    <w:rsid w:val="00E9168C"/>
    <w:rsid w:val="00E918F5"/>
    <w:rsid w:val="00E923C3"/>
    <w:rsid w:val="00E9376D"/>
    <w:rsid w:val="00E93D8A"/>
    <w:rsid w:val="00E9412C"/>
    <w:rsid w:val="00E946A6"/>
    <w:rsid w:val="00E947AC"/>
    <w:rsid w:val="00E95565"/>
    <w:rsid w:val="00E957C2"/>
    <w:rsid w:val="00E96895"/>
    <w:rsid w:val="00E96C15"/>
    <w:rsid w:val="00E97173"/>
    <w:rsid w:val="00E97203"/>
    <w:rsid w:val="00E975FD"/>
    <w:rsid w:val="00E97783"/>
    <w:rsid w:val="00E97AC6"/>
    <w:rsid w:val="00E97BBA"/>
    <w:rsid w:val="00E97EC3"/>
    <w:rsid w:val="00EA0F1A"/>
    <w:rsid w:val="00EA1525"/>
    <w:rsid w:val="00EA1B4A"/>
    <w:rsid w:val="00EA1B9C"/>
    <w:rsid w:val="00EA1C54"/>
    <w:rsid w:val="00EA1D43"/>
    <w:rsid w:val="00EA2034"/>
    <w:rsid w:val="00EA40BC"/>
    <w:rsid w:val="00EA41BF"/>
    <w:rsid w:val="00EA496E"/>
    <w:rsid w:val="00EA4BDE"/>
    <w:rsid w:val="00EA5EEE"/>
    <w:rsid w:val="00EA61F9"/>
    <w:rsid w:val="00EA63BB"/>
    <w:rsid w:val="00EA63DB"/>
    <w:rsid w:val="00EA6EEB"/>
    <w:rsid w:val="00EA7120"/>
    <w:rsid w:val="00EA7392"/>
    <w:rsid w:val="00EA76EB"/>
    <w:rsid w:val="00EA7931"/>
    <w:rsid w:val="00EA7C0E"/>
    <w:rsid w:val="00EB0663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730D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424"/>
    <w:rsid w:val="00EC5584"/>
    <w:rsid w:val="00EC6046"/>
    <w:rsid w:val="00EC612B"/>
    <w:rsid w:val="00EC627F"/>
    <w:rsid w:val="00EC6ED8"/>
    <w:rsid w:val="00EC7074"/>
    <w:rsid w:val="00EC7262"/>
    <w:rsid w:val="00EC74A5"/>
    <w:rsid w:val="00EC7961"/>
    <w:rsid w:val="00ED07DD"/>
    <w:rsid w:val="00ED0D68"/>
    <w:rsid w:val="00ED0DE2"/>
    <w:rsid w:val="00ED1BA3"/>
    <w:rsid w:val="00ED1BBB"/>
    <w:rsid w:val="00ED2052"/>
    <w:rsid w:val="00ED205B"/>
    <w:rsid w:val="00ED3121"/>
    <w:rsid w:val="00ED335E"/>
    <w:rsid w:val="00ED3557"/>
    <w:rsid w:val="00ED3B54"/>
    <w:rsid w:val="00ED3E02"/>
    <w:rsid w:val="00ED41E7"/>
    <w:rsid w:val="00ED43C1"/>
    <w:rsid w:val="00ED486B"/>
    <w:rsid w:val="00ED4974"/>
    <w:rsid w:val="00ED5101"/>
    <w:rsid w:val="00ED5120"/>
    <w:rsid w:val="00ED6AD6"/>
    <w:rsid w:val="00ED6EBB"/>
    <w:rsid w:val="00ED7184"/>
    <w:rsid w:val="00ED7492"/>
    <w:rsid w:val="00ED7B5C"/>
    <w:rsid w:val="00ED7F2E"/>
    <w:rsid w:val="00EE0059"/>
    <w:rsid w:val="00EE0567"/>
    <w:rsid w:val="00EE06F8"/>
    <w:rsid w:val="00EE0E50"/>
    <w:rsid w:val="00EE130C"/>
    <w:rsid w:val="00EE132F"/>
    <w:rsid w:val="00EE1FCF"/>
    <w:rsid w:val="00EE29CE"/>
    <w:rsid w:val="00EE3726"/>
    <w:rsid w:val="00EE3AD6"/>
    <w:rsid w:val="00EE3EE0"/>
    <w:rsid w:val="00EE43B9"/>
    <w:rsid w:val="00EE4427"/>
    <w:rsid w:val="00EE477D"/>
    <w:rsid w:val="00EE4A29"/>
    <w:rsid w:val="00EE4B7F"/>
    <w:rsid w:val="00EE52F2"/>
    <w:rsid w:val="00EE6194"/>
    <w:rsid w:val="00EE63E6"/>
    <w:rsid w:val="00EE65A8"/>
    <w:rsid w:val="00EE65CF"/>
    <w:rsid w:val="00EE69A6"/>
    <w:rsid w:val="00EE6D28"/>
    <w:rsid w:val="00EE70D1"/>
    <w:rsid w:val="00EE76A9"/>
    <w:rsid w:val="00EE7FA7"/>
    <w:rsid w:val="00EF0E47"/>
    <w:rsid w:val="00EF13A6"/>
    <w:rsid w:val="00EF21A6"/>
    <w:rsid w:val="00EF21C3"/>
    <w:rsid w:val="00EF25CA"/>
    <w:rsid w:val="00EF3052"/>
    <w:rsid w:val="00EF3446"/>
    <w:rsid w:val="00EF3955"/>
    <w:rsid w:val="00EF396B"/>
    <w:rsid w:val="00EF3D89"/>
    <w:rsid w:val="00EF4A7A"/>
    <w:rsid w:val="00EF4AE0"/>
    <w:rsid w:val="00EF4B59"/>
    <w:rsid w:val="00EF4FB3"/>
    <w:rsid w:val="00EF5166"/>
    <w:rsid w:val="00EF5242"/>
    <w:rsid w:val="00EF5A32"/>
    <w:rsid w:val="00EF5E14"/>
    <w:rsid w:val="00EF6954"/>
    <w:rsid w:val="00EF7275"/>
    <w:rsid w:val="00EF780A"/>
    <w:rsid w:val="00EF7968"/>
    <w:rsid w:val="00EF7AAE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45A5"/>
    <w:rsid w:val="00F0538C"/>
    <w:rsid w:val="00F05D4F"/>
    <w:rsid w:val="00F05DC8"/>
    <w:rsid w:val="00F05E6C"/>
    <w:rsid w:val="00F063D8"/>
    <w:rsid w:val="00F06C46"/>
    <w:rsid w:val="00F06D95"/>
    <w:rsid w:val="00F075CB"/>
    <w:rsid w:val="00F078D6"/>
    <w:rsid w:val="00F07A15"/>
    <w:rsid w:val="00F07E88"/>
    <w:rsid w:val="00F10C10"/>
    <w:rsid w:val="00F10E24"/>
    <w:rsid w:val="00F11A01"/>
    <w:rsid w:val="00F11A5E"/>
    <w:rsid w:val="00F1416E"/>
    <w:rsid w:val="00F141B0"/>
    <w:rsid w:val="00F15010"/>
    <w:rsid w:val="00F15CAA"/>
    <w:rsid w:val="00F163D4"/>
    <w:rsid w:val="00F16584"/>
    <w:rsid w:val="00F16BAF"/>
    <w:rsid w:val="00F16BC7"/>
    <w:rsid w:val="00F16FE2"/>
    <w:rsid w:val="00F17F7A"/>
    <w:rsid w:val="00F17FA5"/>
    <w:rsid w:val="00F2021F"/>
    <w:rsid w:val="00F2026D"/>
    <w:rsid w:val="00F205F3"/>
    <w:rsid w:val="00F2086F"/>
    <w:rsid w:val="00F21C71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C30"/>
    <w:rsid w:val="00F27387"/>
    <w:rsid w:val="00F30EC1"/>
    <w:rsid w:val="00F31043"/>
    <w:rsid w:val="00F318A4"/>
    <w:rsid w:val="00F319DA"/>
    <w:rsid w:val="00F31ED7"/>
    <w:rsid w:val="00F32741"/>
    <w:rsid w:val="00F327D0"/>
    <w:rsid w:val="00F32935"/>
    <w:rsid w:val="00F32BD8"/>
    <w:rsid w:val="00F3317A"/>
    <w:rsid w:val="00F341A2"/>
    <w:rsid w:val="00F3469A"/>
    <w:rsid w:val="00F35344"/>
    <w:rsid w:val="00F35E15"/>
    <w:rsid w:val="00F36553"/>
    <w:rsid w:val="00F367B3"/>
    <w:rsid w:val="00F36CE6"/>
    <w:rsid w:val="00F3735B"/>
    <w:rsid w:val="00F377F4"/>
    <w:rsid w:val="00F40E50"/>
    <w:rsid w:val="00F42022"/>
    <w:rsid w:val="00F42083"/>
    <w:rsid w:val="00F42BE4"/>
    <w:rsid w:val="00F43148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7417"/>
    <w:rsid w:val="00F47447"/>
    <w:rsid w:val="00F47B6D"/>
    <w:rsid w:val="00F501B4"/>
    <w:rsid w:val="00F5087B"/>
    <w:rsid w:val="00F515C5"/>
    <w:rsid w:val="00F522DE"/>
    <w:rsid w:val="00F528A4"/>
    <w:rsid w:val="00F53257"/>
    <w:rsid w:val="00F532E8"/>
    <w:rsid w:val="00F53496"/>
    <w:rsid w:val="00F53DE4"/>
    <w:rsid w:val="00F545B3"/>
    <w:rsid w:val="00F54833"/>
    <w:rsid w:val="00F54C19"/>
    <w:rsid w:val="00F5599E"/>
    <w:rsid w:val="00F56F62"/>
    <w:rsid w:val="00F5773D"/>
    <w:rsid w:val="00F579F2"/>
    <w:rsid w:val="00F60083"/>
    <w:rsid w:val="00F60C97"/>
    <w:rsid w:val="00F60DC5"/>
    <w:rsid w:val="00F60FA2"/>
    <w:rsid w:val="00F60FF3"/>
    <w:rsid w:val="00F6133C"/>
    <w:rsid w:val="00F613D1"/>
    <w:rsid w:val="00F61491"/>
    <w:rsid w:val="00F63CB1"/>
    <w:rsid w:val="00F66A57"/>
    <w:rsid w:val="00F66E7E"/>
    <w:rsid w:val="00F672DE"/>
    <w:rsid w:val="00F67391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741"/>
    <w:rsid w:val="00F749BB"/>
    <w:rsid w:val="00F749C4"/>
    <w:rsid w:val="00F749CE"/>
    <w:rsid w:val="00F74A77"/>
    <w:rsid w:val="00F7670E"/>
    <w:rsid w:val="00F76E97"/>
    <w:rsid w:val="00F76F4C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BCD"/>
    <w:rsid w:val="00F83E42"/>
    <w:rsid w:val="00F8449B"/>
    <w:rsid w:val="00F84626"/>
    <w:rsid w:val="00F8514B"/>
    <w:rsid w:val="00F85D7B"/>
    <w:rsid w:val="00F85FD9"/>
    <w:rsid w:val="00F86403"/>
    <w:rsid w:val="00F864A4"/>
    <w:rsid w:val="00F86A45"/>
    <w:rsid w:val="00F873B8"/>
    <w:rsid w:val="00F87B44"/>
    <w:rsid w:val="00F87FEA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B77"/>
    <w:rsid w:val="00F940AB"/>
    <w:rsid w:val="00F94182"/>
    <w:rsid w:val="00F9455D"/>
    <w:rsid w:val="00F9488D"/>
    <w:rsid w:val="00F965F5"/>
    <w:rsid w:val="00F96CD3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729"/>
    <w:rsid w:val="00FB1889"/>
    <w:rsid w:val="00FB1C7D"/>
    <w:rsid w:val="00FB2379"/>
    <w:rsid w:val="00FB25BA"/>
    <w:rsid w:val="00FB2750"/>
    <w:rsid w:val="00FB2B03"/>
    <w:rsid w:val="00FB3E29"/>
    <w:rsid w:val="00FB4D13"/>
    <w:rsid w:val="00FB4FEE"/>
    <w:rsid w:val="00FB5D2A"/>
    <w:rsid w:val="00FB5F8E"/>
    <w:rsid w:val="00FB74AF"/>
    <w:rsid w:val="00FB7690"/>
    <w:rsid w:val="00FB7E32"/>
    <w:rsid w:val="00FC0569"/>
    <w:rsid w:val="00FC08FD"/>
    <w:rsid w:val="00FC0CEC"/>
    <w:rsid w:val="00FC0D8D"/>
    <w:rsid w:val="00FC0F10"/>
    <w:rsid w:val="00FC1ACC"/>
    <w:rsid w:val="00FC2838"/>
    <w:rsid w:val="00FC2CCC"/>
    <w:rsid w:val="00FC3AEE"/>
    <w:rsid w:val="00FC3BEC"/>
    <w:rsid w:val="00FC3E0D"/>
    <w:rsid w:val="00FC512A"/>
    <w:rsid w:val="00FC59C4"/>
    <w:rsid w:val="00FC5CEA"/>
    <w:rsid w:val="00FC6451"/>
    <w:rsid w:val="00FC6B4B"/>
    <w:rsid w:val="00FC7D22"/>
    <w:rsid w:val="00FC7E19"/>
    <w:rsid w:val="00FD00C5"/>
    <w:rsid w:val="00FD1CA2"/>
    <w:rsid w:val="00FD2560"/>
    <w:rsid w:val="00FD294C"/>
    <w:rsid w:val="00FD328E"/>
    <w:rsid w:val="00FD3D0B"/>
    <w:rsid w:val="00FD3DB9"/>
    <w:rsid w:val="00FD409B"/>
    <w:rsid w:val="00FD40FB"/>
    <w:rsid w:val="00FD4898"/>
    <w:rsid w:val="00FD4C05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7C"/>
    <w:rsid w:val="00FD74AF"/>
    <w:rsid w:val="00FD7A37"/>
    <w:rsid w:val="00FD7B0A"/>
    <w:rsid w:val="00FD7DDF"/>
    <w:rsid w:val="00FD7F6B"/>
    <w:rsid w:val="00FE002E"/>
    <w:rsid w:val="00FE097C"/>
    <w:rsid w:val="00FE1315"/>
    <w:rsid w:val="00FE16BC"/>
    <w:rsid w:val="00FE1D65"/>
    <w:rsid w:val="00FE2249"/>
    <w:rsid w:val="00FE23D7"/>
    <w:rsid w:val="00FE367B"/>
    <w:rsid w:val="00FE3DFD"/>
    <w:rsid w:val="00FE3E3E"/>
    <w:rsid w:val="00FE4659"/>
    <w:rsid w:val="00FE4A1E"/>
    <w:rsid w:val="00FE4DBB"/>
    <w:rsid w:val="00FE536D"/>
    <w:rsid w:val="00FE5AD3"/>
    <w:rsid w:val="00FE5B8E"/>
    <w:rsid w:val="00FE5FC3"/>
    <w:rsid w:val="00FE6BA8"/>
    <w:rsid w:val="00FE6E71"/>
    <w:rsid w:val="00FE71F6"/>
    <w:rsid w:val="00FE7444"/>
    <w:rsid w:val="00FE7850"/>
    <w:rsid w:val="00FF0224"/>
    <w:rsid w:val="00FF0842"/>
    <w:rsid w:val="00FF15B7"/>
    <w:rsid w:val="00FF16F2"/>
    <w:rsid w:val="00FF1983"/>
    <w:rsid w:val="00FF1A3D"/>
    <w:rsid w:val="00FF230C"/>
    <w:rsid w:val="00FF24A1"/>
    <w:rsid w:val="00FF2A06"/>
    <w:rsid w:val="00FF2A12"/>
    <w:rsid w:val="00FF2C67"/>
    <w:rsid w:val="00FF2C94"/>
    <w:rsid w:val="00FF2F38"/>
    <w:rsid w:val="00FF3D60"/>
    <w:rsid w:val="00FF3E82"/>
    <w:rsid w:val="00FF507B"/>
    <w:rsid w:val="00FF6A63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5876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3587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35876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FE5B8E"/>
    <w:pPr>
      <w:ind w:left="720"/>
    </w:pPr>
  </w:style>
  <w:style w:type="character" w:customStyle="1" w:styleId="Heading1Char">
    <w:name w:val="Heading 1 Char"/>
    <w:aliases w:val="H1 Char,h1 Char,Heading 1 3GPP Char"/>
    <w:link w:val="Heading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qFormat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"/>
    <w:link w:val="Header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EndnoteText">
    <w:name w:val="endnote text"/>
    <w:basedOn w:val="Normal"/>
    <w:link w:val="EndnoteTextChar"/>
    <w:rsid w:val="0025336C"/>
    <w:rPr>
      <w:sz w:val="20"/>
      <w:szCs w:val="20"/>
    </w:rPr>
  </w:style>
  <w:style w:type="character" w:customStyle="1" w:styleId="EndnoteTextChar">
    <w:name w:val="Endnote Text Char"/>
    <w:link w:val="EndnoteText"/>
    <w:rsid w:val="0025336C"/>
    <w:rPr>
      <w:rFonts w:ascii="Times New Roman" w:eastAsia="Times New Roman" w:hAnsi="Times New Roman"/>
    </w:rPr>
  </w:style>
  <w:style w:type="character" w:styleId="EndnoteReference">
    <w:name w:val="endnote reference"/>
    <w:rsid w:val="0025336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LightGrid-Accent5">
    <w:name w:val="Light Grid Accent 5"/>
    <w:basedOn w:val="TableNormal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Tahoma" w:eastAsia="新細明體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Tahoma" w:eastAsia="新細明體" w:hAnsi="Tahom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Tahoma" w:eastAsia="新細明體" w:hAnsi="Tahoma" w:cs="Times New Roman"/>
        <w:b/>
        <w:bCs/>
      </w:rPr>
    </w:tblStylePr>
    <w:tblStylePr w:type="lastCol">
      <w:rPr>
        <w:rFonts w:ascii="Tahoma" w:eastAsia="新細明體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TableNormal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Grid1">
    <w:name w:val="Table Grid 1"/>
    <w:basedOn w:val="TableNormal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TableNormal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Tahoma" w:eastAsia="新細明體" w:hAnsi="Tahoma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Tahoma" w:eastAsia="新細明體" w:hAnsi="Tahoma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Tahoma" w:eastAsia="新細明體" w:hAnsi="Tahoma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Tahoma" w:eastAsia="新細明體" w:hAnsi="Tahoma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TableNormal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TableNormal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21B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DefaultParagraphFont"/>
    <w:link w:val="PL"/>
    <w:rsid w:val="00F6133C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BC37AC"/>
    <w:rPr>
      <w:color w:val="808080"/>
    </w:rPr>
  </w:style>
  <w:style w:type="table" w:customStyle="1" w:styleId="1">
    <w:name w:val="表格格線1"/>
    <w:basedOn w:val="TableNormal"/>
    <w:next w:val="TableGrid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2F2973"/>
  </w:style>
  <w:style w:type="character" w:styleId="Emphasis">
    <w:name w:val="Emphasis"/>
    <w:basedOn w:val="DefaultParagraphFont"/>
    <w:uiPriority w:val="20"/>
    <w:qFormat/>
    <w:rsid w:val="002F2973"/>
    <w:rPr>
      <w:i/>
      <w:iCs/>
    </w:rPr>
  </w:style>
  <w:style w:type="table" w:styleId="GridTable5Dark-Accent1">
    <w:name w:val="Grid Table 5 Dark Accent 1"/>
    <w:basedOn w:val="TableNormal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2">
    <w:name w:val="表格格線2"/>
    <w:basedOn w:val="TableNormal"/>
    <w:next w:val="TableGrid"/>
    <w:uiPriority w:val="39"/>
    <w:rsid w:val="002A13EE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rsid w:val="005666EA"/>
    <w:rPr>
      <w:rFonts w:ascii="Arial" w:eastAsia="MS Mincho" w:hAnsi="Arial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5666EA"/>
    <w:pPr>
      <w:spacing w:line="240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rsid w:val="005666EA"/>
    <w:rPr>
      <w:rFonts w:ascii="Arial" w:eastAsia="MS Mincho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1.xlsx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AB4405-AD5D-4B4D-9C98-AF72C665F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1771</Words>
  <Characters>10098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2018-09-28T16:15:00Z</dcterms:created>
  <dcterms:modified xsi:type="dcterms:W3CDTF">2018-09-28T18:51:00Z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